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4FA0" w14:textId="77777777" w:rsidR="00AB3094" w:rsidRDefault="00AB3094" w:rsidP="00963402">
      <w:pPr>
        <w:jc w:val="right"/>
      </w:pPr>
    </w:p>
    <w:p w14:paraId="187E1DE1" w14:textId="6CBA50BB" w:rsidR="003664C1" w:rsidRPr="00BE70C8" w:rsidRDefault="003664C1" w:rsidP="003664C1">
      <w:pPr>
        <w:ind w:right="-427"/>
        <w:rPr>
          <w:rFonts w:cstheme="minorHAnsi"/>
          <w:b/>
          <w:bCs/>
          <w:sz w:val="32"/>
          <w:szCs w:val="32"/>
        </w:rPr>
      </w:pPr>
      <w:r w:rsidRPr="00BE70C8">
        <w:rPr>
          <w:rFonts w:cstheme="minorHAnsi"/>
          <w:b/>
          <w:bCs/>
          <w:sz w:val="32"/>
          <w:szCs w:val="32"/>
        </w:rPr>
        <w:t>Regolamento didattico del corso di laurea interclasse in Servizio sociale e Sociologia SerSS L39 e L40</w:t>
      </w:r>
      <w:r w:rsidR="00E308A6">
        <w:rPr>
          <w:rFonts w:cstheme="minorHAnsi"/>
          <w:b/>
          <w:bCs/>
          <w:sz w:val="32"/>
          <w:szCs w:val="32"/>
        </w:rPr>
        <w:t>.</w:t>
      </w:r>
    </w:p>
    <w:p w14:paraId="394D061F" w14:textId="1F333941" w:rsidR="003664C1" w:rsidRPr="00BE70C8" w:rsidRDefault="003664C1" w:rsidP="003664C1">
      <w:pPr>
        <w:jc w:val="center"/>
        <w:rPr>
          <w:rFonts w:cstheme="minorHAnsi"/>
          <w:b/>
          <w:sz w:val="32"/>
          <w:szCs w:val="32"/>
        </w:rPr>
      </w:pPr>
      <w:proofErr w:type="spellStart"/>
      <w:r w:rsidRPr="00BE70C8">
        <w:rPr>
          <w:rFonts w:cstheme="minorHAnsi"/>
          <w:b/>
          <w:sz w:val="32"/>
          <w:szCs w:val="32"/>
        </w:rPr>
        <w:t>a.a</w:t>
      </w:r>
      <w:proofErr w:type="spellEnd"/>
      <w:r w:rsidRPr="00BE70C8">
        <w:rPr>
          <w:rFonts w:cstheme="minorHAnsi"/>
          <w:b/>
          <w:sz w:val="32"/>
          <w:szCs w:val="32"/>
        </w:rPr>
        <w:t>. 202</w:t>
      </w:r>
      <w:r w:rsidR="006E6F75">
        <w:rPr>
          <w:rFonts w:cstheme="minorHAnsi"/>
          <w:b/>
          <w:sz w:val="32"/>
          <w:szCs w:val="32"/>
        </w:rPr>
        <w:t>6</w:t>
      </w:r>
      <w:r w:rsidRPr="00BE70C8">
        <w:rPr>
          <w:rFonts w:cstheme="minorHAnsi"/>
          <w:b/>
          <w:sz w:val="32"/>
          <w:szCs w:val="32"/>
        </w:rPr>
        <w:t>/202</w:t>
      </w:r>
      <w:r w:rsidR="006E6F75">
        <w:rPr>
          <w:rFonts w:cstheme="minorHAnsi"/>
          <w:b/>
          <w:sz w:val="32"/>
          <w:szCs w:val="32"/>
        </w:rPr>
        <w:t>7</w:t>
      </w:r>
    </w:p>
    <w:p w14:paraId="5AF0B4BE" w14:textId="77777777" w:rsidR="003664C1" w:rsidRPr="00BE70C8" w:rsidRDefault="003664C1" w:rsidP="003664C1">
      <w:pPr>
        <w:rPr>
          <w:rFonts w:cstheme="minorHAnsi"/>
          <w:sz w:val="32"/>
          <w:szCs w:val="32"/>
        </w:rPr>
      </w:pPr>
    </w:p>
    <w:p w14:paraId="5F52C2ED" w14:textId="125D4E93" w:rsidR="003664C1" w:rsidRPr="004A32A1" w:rsidRDefault="003664C1" w:rsidP="003664C1">
      <w:pPr>
        <w:rPr>
          <w:rFonts w:cstheme="minorHAnsi"/>
          <w:sz w:val="24"/>
          <w:szCs w:val="24"/>
        </w:rPr>
      </w:pPr>
      <w:r w:rsidRPr="004A32A1">
        <w:rPr>
          <w:sz w:val="24"/>
          <w:szCs w:val="24"/>
        </w:rPr>
        <w:t>Le disposizioni del presente Regolamento si applicano a decorrere dall’a.a.</w:t>
      </w:r>
      <w:r w:rsidRPr="00E8117F">
        <w:rPr>
          <w:sz w:val="24"/>
          <w:szCs w:val="24"/>
        </w:rPr>
        <w:t>202</w:t>
      </w:r>
      <w:r w:rsidR="00B42458" w:rsidRPr="00E8117F">
        <w:rPr>
          <w:sz w:val="24"/>
          <w:szCs w:val="24"/>
        </w:rPr>
        <w:t>6</w:t>
      </w:r>
      <w:r w:rsidRPr="00E8117F">
        <w:rPr>
          <w:sz w:val="24"/>
          <w:szCs w:val="24"/>
        </w:rPr>
        <w:t>/202</w:t>
      </w:r>
      <w:r w:rsidR="00B42458" w:rsidRPr="00E8117F">
        <w:rPr>
          <w:sz w:val="24"/>
          <w:szCs w:val="24"/>
        </w:rPr>
        <w:t>7</w:t>
      </w:r>
      <w:r w:rsidRPr="004A32A1">
        <w:rPr>
          <w:sz w:val="24"/>
          <w:szCs w:val="24"/>
        </w:rPr>
        <w:t xml:space="preserve"> e rimangono in vigore per l’intero ciclo formativo e per la relativa coorte studentesca avviati a partire dal suddetto </w:t>
      </w:r>
      <w:proofErr w:type="spellStart"/>
      <w:r w:rsidRPr="004A32A1">
        <w:rPr>
          <w:sz w:val="24"/>
          <w:szCs w:val="24"/>
        </w:rPr>
        <w:t>a.a</w:t>
      </w:r>
      <w:proofErr w:type="spellEnd"/>
      <w:r w:rsidRPr="004A32A1">
        <w:rPr>
          <w:sz w:val="24"/>
          <w:szCs w:val="24"/>
        </w:rPr>
        <w:t>. Si applicano inoltre ai successivi anni accademici e relativi percorsi formativi e coorti studentesche fino all’entrata in vigore di successive modifiche regolamentari.</w:t>
      </w:r>
    </w:p>
    <w:p w14:paraId="050CD924" w14:textId="77777777" w:rsidR="003664C1" w:rsidRDefault="003664C1" w:rsidP="003664C1">
      <w:pPr>
        <w:rPr>
          <w:rFonts w:cstheme="minorHAnsi"/>
          <w:sz w:val="24"/>
          <w:szCs w:val="24"/>
        </w:rPr>
      </w:pPr>
    </w:p>
    <w:p w14:paraId="78CCE68F" w14:textId="1871B05C" w:rsidR="003664C1" w:rsidRPr="008E61C7" w:rsidRDefault="003664C1" w:rsidP="003664C1">
      <w:pPr>
        <w:rPr>
          <w:rFonts w:cstheme="minorHAnsi"/>
          <w:sz w:val="24"/>
          <w:szCs w:val="24"/>
        </w:rPr>
      </w:pPr>
      <w:r w:rsidRPr="00FE0D8D">
        <w:rPr>
          <w:rFonts w:cstheme="minorHAnsi"/>
          <w:sz w:val="24"/>
          <w:szCs w:val="24"/>
        </w:rPr>
        <w:t>Il presente Regolamento disciplina gli aspetti organizzativi del corso di studio ed è pubblicato nel</w:t>
      </w:r>
      <w:r w:rsidR="008E61C7">
        <w:rPr>
          <w:rFonts w:cstheme="minorHAnsi"/>
          <w:sz w:val="24"/>
          <w:szCs w:val="24"/>
        </w:rPr>
        <w:t xml:space="preserve"> </w:t>
      </w:r>
      <w:r w:rsidRPr="00FE0D8D">
        <w:rPr>
          <w:rFonts w:cstheme="minorHAnsi"/>
          <w:sz w:val="24"/>
          <w:szCs w:val="24"/>
        </w:rPr>
        <w:t xml:space="preserve">sito web del Dipartimento di Scienze della Formazione. </w:t>
      </w:r>
      <w:r w:rsidRPr="00FE0D8D">
        <w:rPr>
          <w:rFonts w:cstheme="minorHAnsi"/>
          <w:sz w:val="24"/>
          <w:szCs w:val="24"/>
        </w:rPr>
        <w:cr/>
      </w:r>
    </w:p>
    <w:sdt>
      <w:sdtPr>
        <w:rPr>
          <w:rFonts w:asciiTheme="minorHAnsi" w:eastAsiaTheme="minorHAnsi" w:hAnsiTheme="minorHAnsi" w:cstheme="minorHAnsi"/>
          <w:b w:val="0"/>
          <w:color w:val="auto"/>
          <w:sz w:val="24"/>
          <w:szCs w:val="24"/>
          <w:lang w:eastAsia="en-US"/>
        </w:rPr>
        <w:id w:val="1846586141"/>
        <w:docPartObj>
          <w:docPartGallery w:val="Table of Contents"/>
          <w:docPartUnique/>
        </w:docPartObj>
      </w:sdtPr>
      <w:sdtEndPr/>
      <w:sdtContent>
        <w:p w14:paraId="67B5F688" w14:textId="77777777" w:rsidR="003664C1" w:rsidRPr="00D31FA5" w:rsidRDefault="003664C1" w:rsidP="003664C1">
          <w:pPr>
            <w:pStyle w:val="Titolosommario"/>
            <w:rPr>
              <w:rFonts w:asciiTheme="minorHAnsi" w:hAnsiTheme="minorHAnsi" w:cstheme="minorHAnsi"/>
              <w:color w:val="auto"/>
              <w:sz w:val="24"/>
              <w:szCs w:val="24"/>
            </w:rPr>
          </w:pPr>
          <w:r w:rsidRPr="00D31FA5">
            <w:rPr>
              <w:rFonts w:asciiTheme="minorHAnsi" w:hAnsiTheme="minorHAnsi" w:cstheme="minorHAnsi"/>
              <w:color w:val="auto"/>
              <w:sz w:val="24"/>
              <w:szCs w:val="24"/>
            </w:rPr>
            <w:t>Indice</w:t>
          </w:r>
        </w:p>
        <w:p w14:paraId="4ABF9F8A" w14:textId="02509B61" w:rsidR="003664C1" w:rsidRPr="000468F5" w:rsidRDefault="003664C1" w:rsidP="003664C1">
          <w:pPr>
            <w:pStyle w:val="Sommario2"/>
            <w:rPr>
              <w:rFonts w:eastAsiaTheme="minorEastAsia"/>
              <w:noProof/>
              <w:kern w:val="2"/>
              <w:sz w:val="24"/>
              <w:szCs w:val="24"/>
              <w:lang w:eastAsia="it-IT"/>
              <w14:ligatures w14:val="standardContextual"/>
            </w:rPr>
          </w:pPr>
          <w:r w:rsidRPr="000468F5">
            <w:rPr>
              <w:sz w:val="24"/>
              <w:szCs w:val="24"/>
            </w:rPr>
            <w:t>Art.</w:t>
          </w:r>
          <w:r>
            <w:rPr>
              <w:sz w:val="24"/>
              <w:szCs w:val="24"/>
            </w:rPr>
            <w:t xml:space="preserve"> </w:t>
          </w:r>
          <w:r w:rsidRPr="000468F5">
            <w:rPr>
              <w:sz w:val="24"/>
              <w:szCs w:val="24"/>
            </w:rPr>
            <w:t>1. Obiettivi formativi specifici del corso e descrizione del percorso formativo</w:t>
          </w:r>
          <w:r w:rsidR="00CA1617">
            <w:rPr>
              <w:sz w:val="24"/>
              <w:szCs w:val="24"/>
            </w:rPr>
            <w:t>………</w:t>
          </w:r>
          <w:proofErr w:type="gramStart"/>
          <w:r w:rsidR="00CA1617">
            <w:rPr>
              <w:sz w:val="24"/>
              <w:szCs w:val="24"/>
            </w:rPr>
            <w:t>…….</w:t>
          </w:r>
          <w:proofErr w:type="gramEnd"/>
          <w:r w:rsidR="00CA1617">
            <w:rPr>
              <w:sz w:val="24"/>
              <w:szCs w:val="24"/>
            </w:rPr>
            <w:t>2</w:t>
          </w:r>
          <w:r w:rsidRPr="00F4776A">
            <w:rPr>
              <w:sz w:val="24"/>
              <w:szCs w:val="24"/>
            </w:rPr>
            <w:fldChar w:fldCharType="begin"/>
          </w:r>
          <w:r w:rsidRPr="000468F5">
            <w:rPr>
              <w:sz w:val="24"/>
              <w:szCs w:val="24"/>
            </w:rPr>
            <w:instrText xml:space="preserve"> TOC \o "1-3" \h \z \u </w:instrText>
          </w:r>
          <w:r w:rsidRPr="00F4776A">
            <w:rPr>
              <w:sz w:val="24"/>
              <w:szCs w:val="24"/>
            </w:rPr>
            <w:fldChar w:fldCharType="separate"/>
          </w:r>
          <w:hyperlink w:anchor="_Toc157599826" w:history="1"/>
        </w:p>
        <w:p w14:paraId="34584CB2" w14:textId="6F92EA52" w:rsidR="003664C1" w:rsidRPr="00F4776A" w:rsidRDefault="003664C1" w:rsidP="003664C1">
          <w:pPr>
            <w:pStyle w:val="Sommario2"/>
            <w:rPr>
              <w:rFonts w:eastAsiaTheme="minorEastAsia"/>
              <w:noProof/>
              <w:kern w:val="2"/>
              <w:lang w:eastAsia="it-IT"/>
              <w14:ligatures w14:val="standardContextual"/>
            </w:rPr>
          </w:pPr>
          <w:hyperlink w:anchor="_Toc157599827" w:history="1">
            <w:r w:rsidRPr="000468F5">
              <w:rPr>
                <w:rStyle w:val="Collegamentoipertestuale"/>
                <w:rFonts w:cstheme="minorHAnsi"/>
                <w:noProof/>
                <w:sz w:val="24"/>
                <w:szCs w:val="24"/>
              </w:rPr>
              <w:t>Art. 2</w:t>
            </w:r>
            <w:r>
              <w:rPr>
                <w:rStyle w:val="Collegamentoipertestuale"/>
                <w:rFonts w:cstheme="minorHAnsi"/>
                <w:noProof/>
                <w:sz w:val="24"/>
                <w:szCs w:val="24"/>
              </w:rPr>
              <w:t>.</w:t>
            </w:r>
            <w:r>
              <w:rPr>
                <w:rFonts w:eastAsiaTheme="minorEastAsia"/>
                <w:noProof/>
                <w:kern w:val="2"/>
                <w:lang w:eastAsia="it-IT"/>
                <w14:ligatures w14:val="standardContextual"/>
              </w:rPr>
              <w:t xml:space="preserve"> </w:t>
            </w:r>
            <w:r w:rsidRPr="000468F5">
              <w:rPr>
                <w:rStyle w:val="Collegamentoipertestuale"/>
                <w:rFonts w:cstheme="minorHAnsi"/>
                <w:noProof/>
                <w:sz w:val="24"/>
                <w:szCs w:val="24"/>
              </w:rPr>
              <w:t>Profilo professionale e sbocchi occupazionali e professionali previsti per i laureati</w:t>
            </w:r>
            <w:r w:rsidRPr="00F4776A">
              <w:rPr>
                <w:noProof/>
                <w:webHidden/>
              </w:rPr>
              <w:tab/>
            </w:r>
          </w:hyperlink>
          <w:r w:rsidR="00CA1617">
            <w:rPr>
              <w:noProof/>
            </w:rPr>
            <w:t>3</w:t>
          </w:r>
        </w:p>
        <w:p w14:paraId="3A832128" w14:textId="4C288A03" w:rsidR="003664C1" w:rsidRPr="00F4776A" w:rsidRDefault="003664C1" w:rsidP="003664C1">
          <w:pPr>
            <w:pStyle w:val="Sommario2"/>
            <w:rPr>
              <w:rFonts w:eastAsiaTheme="minorEastAsia"/>
              <w:noProof/>
              <w:kern w:val="2"/>
              <w:lang w:eastAsia="it-IT"/>
              <w14:ligatures w14:val="standardContextual"/>
            </w:rPr>
          </w:pPr>
          <w:hyperlink w:anchor="_Toc157599828" w:history="1">
            <w:r w:rsidRPr="000468F5">
              <w:rPr>
                <w:rStyle w:val="Collegamentoipertestuale"/>
                <w:rFonts w:cstheme="minorHAnsi"/>
                <w:noProof/>
                <w:sz w:val="24"/>
                <w:szCs w:val="24"/>
              </w:rPr>
              <w:t>Art.</w:t>
            </w:r>
            <w:r>
              <w:rPr>
                <w:rStyle w:val="Collegamentoipertestuale"/>
                <w:rFonts w:cstheme="minorHAnsi"/>
                <w:noProof/>
                <w:sz w:val="24"/>
                <w:szCs w:val="24"/>
              </w:rPr>
              <w:t xml:space="preserve"> </w:t>
            </w:r>
            <w:r w:rsidRPr="000468F5">
              <w:rPr>
                <w:rStyle w:val="Collegamentoipertestuale"/>
                <w:rFonts w:cstheme="minorHAnsi"/>
                <w:noProof/>
                <w:sz w:val="24"/>
                <w:szCs w:val="24"/>
              </w:rPr>
              <w:t>3</w:t>
            </w:r>
            <w:r>
              <w:rPr>
                <w:rStyle w:val="Collegamentoipertestuale"/>
                <w:rFonts w:cstheme="minorHAnsi"/>
                <w:noProof/>
                <w:sz w:val="24"/>
                <w:szCs w:val="24"/>
              </w:rPr>
              <w:t xml:space="preserve">. </w:t>
            </w:r>
            <w:r w:rsidRPr="000468F5">
              <w:rPr>
                <w:rStyle w:val="Collegamentoipertestuale"/>
                <w:rFonts w:cstheme="minorHAnsi"/>
                <w:noProof/>
                <w:sz w:val="24"/>
                <w:szCs w:val="24"/>
              </w:rPr>
              <w:t>Conoscenze richieste per l’accesso</w:t>
            </w:r>
            <w:r w:rsidRPr="00F4776A">
              <w:rPr>
                <w:noProof/>
                <w:webHidden/>
              </w:rPr>
              <w:tab/>
            </w:r>
            <w:r w:rsidR="00943502">
              <w:rPr>
                <w:noProof/>
                <w:webHidden/>
              </w:rPr>
              <w:t>5</w:t>
            </w:r>
          </w:hyperlink>
        </w:p>
        <w:p w14:paraId="539BC2DD" w14:textId="5FE6D528" w:rsidR="003664C1" w:rsidRPr="00F4776A" w:rsidRDefault="003664C1" w:rsidP="003664C1">
          <w:pPr>
            <w:pStyle w:val="Sommario2"/>
            <w:rPr>
              <w:rFonts w:eastAsiaTheme="minorEastAsia"/>
              <w:noProof/>
              <w:kern w:val="2"/>
              <w:lang w:eastAsia="it-IT"/>
              <w14:ligatures w14:val="standardContextual"/>
            </w:rPr>
          </w:pPr>
          <w:hyperlink w:anchor="_Toc157599829" w:history="1">
            <w:r w:rsidRPr="000468F5">
              <w:rPr>
                <w:rStyle w:val="Collegamentoipertestuale"/>
                <w:rFonts w:ascii="Calibri" w:eastAsia="Yu Gothic Light" w:hAnsi="Calibri" w:cs="Calibri"/>
                <w:noProof/>
                <w:sz w:val="24"/>
                <w:szCs w:val="24"/>
              </w:rPr>
              <w:t>Art. 4. Modalità di ammissione.</w:t>
            </w:r>
            <w:r w:rsidRPr="00F4776A">
              <w:rPr>
                <w:noProof/>
                <w:webHidden/>
              </w:rPr>
              <w:tab/>
            </w:r>
            <w:r w:rsidRPr="00F4776A">
              <w:rPr>
                <w:noProof/>
                <w:webHidden/>
              </w:rPr>
              <w:fldChar w:fldCharType="begin"/>
            </w:r>
            <w:r w:rsidRPr="00F4776A">
              <w:rPr>
                <w:noProof/>
                <w:webHidden/>
              </w:rPr>
              <w:instrText xml:space="preserve"> PAGEREF _Toc157599829 \h </w:instrText>
            </w:r>
            <w:r w:rsidRPr="00F4776A">
              <w:rPr>
                <w:noProof/>
                <w:webHidden/>
              </w:rPr>
            </w:r>
            <w:r w:rsidRPr="00F4776A">
              <w:rPr>
                <w:noProof/>
                <w:webHidden/>
              </w:rPr>
              <w:fldChar w:fldCharType="separate"/>
            </w:r>
            <w:r>
              <w:rPr>
                <w:noProof/>
                <w:webHidden/>
              </w:rPr>
              <w:t>5</w:t>
            </w:r>
            <w:r w:rsidRPr="00F4776A">
              <w:rPr>
                <w:noProof/>
                <w:webHidden/>
              </w:rPr>
              <w:fldChar w:fldCharType="end"/>
            </w:r>
          </w:hyperlink>
        </w:p>
        <w:p w14:paraId="198F6F21" w14:textId="2284E8E1" w:rsidR="003664C1" w:rsidRDefault="003664C1" w:rsidP="003664C1">
          <w:pPr>
            <w:pStyle w:val="Sommario2"/>
            <w:rPr>
              <w:rStyle w:val="Collegamentoipertestuale"/>
              <w:noProof/>
              <w:sz w:val="24"/>
              <w:szCs w:val="24"/>
            </w:rPr>
          </w:pPr>
          <w:hyperlink w:anchor="_Toc157599830" w:history="1">
            <w:r w:rsidRPr="000468F5">
              <w:rPr>
                <w:rStyle w:val="Collegamentoipertestuale"/>
                <w:rFonts w:cstheme="minorHAnsi"/>
                <w:noProof/>
                <w:sz w:val="24"/>
                <w:szCs w:val="24"/>
              </w:rPr>
              <w:t>Art.</w:t>
            </w:r>
            <w:r>
              <w:rPr>
                <w:rStyle w:val="Collegamentoipertestuale"/>
                <w:rFonts w:cstheme="minorHAnsi"/>
                <w:noProof/>
                <w:sz w:val="24"/>
                <w:szCs w:val="24"/>
              </w:rPr>
              <w:t xml:space="preserve"> </w:t>
            </w:r>
            <w:r w:rsidRPr="000468F5">
              <w:rPr>
                <w:rStyle w:val="Collegamentoipertestuale"/>
                <w:rFonts w:cstheme="minorHAnsi"/>
                <w:noProof/>
                <w:sz w:val="24"/>
                <w:szCs w:val="24"/>
              </w:rPr>
              <w:t>5.Abbreviazioni di corso per trasferimento, passaggio, reintegro, riconoscimento di attività formative, conseguimento di un secondo titolo di studio</w:t>
            </w:r>
            <w:r w:rsidRPr="00F4776A">
              <w:rPr>
                <w:noProof/>
                <w:webHidden/>
              </w:rPr>
              <w:tab/>
            </w:r>
            <w:r w:rsidR="002B16FB">
              <w:rPr>
                <w:noProof/>
                <w:webHidden/>
              </w:rPr>
              <w:t>7</w:t>
            </w:r>
          </w:hyperlink>
        </w:p>
        <w:p w14:paraId="2EA70C79" w14:textId="3FEE3EF3" w:rsidR="003664C1" w:rsidRPr="000468F5" w:rsidRDefault="003664C1" w:rsidP="003664C1">
          <w:pPr>
            <w:rPr>
              <w:noProof/>
            </w:rPr>
          </w:pPr>
          <w:r>
            <w:rPr>
              <w:noProof/>
            </w:rPr>
            <w:t xml:space="preserve">    </w:t>
          </w:r>
          <w:r w:rsidR="002B16FB">
            <w:rPr>
              <w:noProof/>
            </w:rPr>
            <w:t xml:space="preserve"> </w:t>
          </w:r>
          <w:r w:rsidRPr="000468F5">
            <w:rPr>
              <w:noProof/>
              <w:sz w:val="24"/>
              <w:szCs w:val="24"/>
            </w:rPr>
            <w:t>Art.6.</w:t>
          </w:r>
          <w:r w:rsidR="001F581F">
            <w:rPr>
              <w:noProof/>
              <w:sz w:val="24"/>
              <w:szCs w:val="24"/>
            </w:rPr>
            <w:t xml:space="preserve"> </w:t>
          </w:r>
          <w:r w:rsidR="00AD654E">
            <w:rPr>
              <w:noProof/>
              <w:sz w:val="24"/>
              <w:szCs w:val="24"/>
            </w:rPr>
            <w:t xml:space="preserve"> </w:t>
          </w:r>
          <w:r w:rsidRPr="000468F5">
            <w:rPr>
              <w:noProof/>
              <w:sz w:val="24"/>
              <w:szCs w:val="24"/>
            </w:rPr>
            <w:t>Organizzazione</w:t>
          </w:r>
          <w:r w:rsidR="00BA1CBB">
            <w:rPr>
              <w:noProof/>
              <w:sz w:val="24"/>
              <w:szCs w:val="24"/>
            </w:rPr>
            <w:t xml:space="preserve"> </w:t>
          </w:r>
          <w:r w:rsidRPr="000468F5">
            <w:rPr>
              <w:noProof/>
              <w:sz w:val="24"/>
              <w:szCs w:val="24"/>
            </w:rPr>
            <w:t>della</w:t>
          </w:r>
          <w:r w:rsidR="00BA1CBB">
            <w:rPr>
              <w:noProof/>
              <w:sz w:val="24"/>
              <w:szCs w:val="24"/>
            </w:rPr>
            <w:t xml:space="preserve"> </w:t>
          </w:r>
          <w:r w:rsidRPr="000468F5">
            <w:rPr>
              <w:noProof/>
              <w:sz w:val="24"/>
              <w:szCs w:val="24"/>
            </w:rPr>
            <w:t>didattica</w:t>
          </w:r>
          <w:r w:rsidR="00BA1CBB">
            <w:rPr>
              <w:noProof/>
              <w:sz w:val="24"/>
              <w:szCs w:val="24"/>
            </w:rPr>
            <w:t xml:space="preserve">                                                                                                                 </w:t>
          </w:r>
          <w:r w:rsidR="002B16FB">
            <w:rPr>
              <w:noProof/>
            </w:rPr>
            <w:t>11</w:t>
          </w:r>
        </w:p>
        <w:p w14:paraId="59963C5F" w14:textId="2282227B" w:rsidR="003664C1" w:rsidRPr="00F4776A" w:rsidRDefault="003664C1" w:rsidP="003664C1">
          <w:pPr>
            <w:pStyle w:val="Sommario2"/>
            <w:rPr>
              <w:rFonts w:eastAsiaTheme="minorEastAsia"/>
              <w:noProof/>
              <w:kern w:val="2"/>
              <w:lang w:eastAsia="it-IT"/>
              <w14:ligatures w14:val="standardContextual"/>
            </w:rPr>
          </w:pPr>
          <w:hyperlink w:anchor="_Toc157599831" w:history="1">
            <w:r w:rsidRPr="000468F5">
              <w:rPr>
                <w:rStyle w:val="Collegamentoipertestuale"/>
                <w:rFonts w:cstheme="minorHAnsi"/>
                <w:noProof/>
                <w:sz w:val="24"/>
                <w:szCs w:val="24"/>
              </w:rPr>
              <w:t>Art. 7. Articolazione del percorso formativo</w:t>
            </w:r>
            <w:r w:rsidRPr="00F4776A">
              <w:rPr>
                <w:noProof/>
                <w:webHidden/>
              </w:rPr>
              <w:tab/>
            </w:r>
            <w:r w:rsidRPr="00F4776A">
              <w:rPr>
                <w:noProof/>
                <w:webHidden/>
              </w:rPr>
              <w:fldChar w:fldCharType="begin"/>
            </w:r>
            <w:r w:rsidRPr="00F4776A">
              <w:rPr>
                <w:noProof/>
                <w:webHidden/>
              </w:rPr>
              <w:instrText xml:space="preserve"> PAGEREF _Toc157599831 \h </w:instrText>
            </w:r>
            <w:r w:rsidRPr="00F4776A">
              <w:rPr>
                <w:noProof/>
                <w:webHidden/>
              </w:rPr>
            </w:r>
            <w:r w:rsidRPr="00F4776A">
              <w:rPr>
                <w:noProof/>
                <w:webHidden/>
              </w:rPr>
              <w:fldChar w:fldCharType="separate"/>
            </w:r>
            <w:r>
              <w:rPr>
                <w:noProof/>
                <w:webHidden/>
              </w:rPr>
              <w:t>1</w:t>
            </w:r>
            <w:r w:rsidRPr="00F4776A">
              <w:rPr>
                <w:noProof/>
                <w:webHidden/>
              </w:rPr>
              <w:fldChar w:fldCharType="end"/>
            </w:r>
          </w:hyperlink>
          <w:r w:rsidR="00D0776C">
            <w:rPr>
              <w:noProof/>
            </w:rPr>
            <w:t>4</w:t>
          </w:r>
        </w:p>
        <w:p w14:paraId="7396EE1D" w14:textId="208DE60C" w:rsidR="003664C1" w:rsidRPr="00F4776A" w:rsidRDefault="003664C1" w:rsidP="003664C1">
          <w:pPr>
            <w:pStyle w:val="Sommario2"/>
            <w:rPr>
              <w:rFonts w:eastAsiaTheme="minorEastAsia"/>
              <w:noProof/>
              <w:kern w:val="2"/>
              <w:lang w:eastAsia="it-IT"/>
              <w14:ligatures w14:val="standardContextual"/>
            </w:rPr>
          </w:pPr>
          <w:hyperlink w:anchor="_Toc157599832" w:history="1">
            <w:r w:rsidRPr="000468F5">
              <w:rPr>
                <w:rStyle w:val="Collegamentoipertestuale"/>
                <w:rFonts w:cstheme="minorHAnsi"/>
                <w:noProof/>
                <w:sz w:val="24"/>
                <w:szCs w:val="24"/>
              </w:rPr>
              <w:t>Art. 8. Piano di studio</w:t>
            </w:r>
            <w:r w:rsidRPr="00F4776A">
              <w:rPr>
                <w:noProof/>
                <w:webHidden/>
              </w:rPr>
              <w:tab/>
            </w:r>
            <w:r w:rsidRPr="00F4776A">
              <w:rPr>
                <w:noProof/>
                <w:webHidden/>
              </w:rPr>
              <w:fldChar w:fldCharType="begin"/>
            </w:r>
            <w:r w:rsidRPr="00F4776A">
              <w:rPr>
                <w:noProof/>
                <w:webHidden/>
              </w:rPr>
              <w:instrText xml:space="preserve"> PAGEREF _Toc157599832 \h </w:instrText>
            </w:r>
            <w:r w:rsidRPr="00F4776A">
              <w:rPr>
                <w:noProof/>
                <w:webHidden/>
              </w:rPr>
            </w:r>
            <w:r w:rsidRPr="00F4776A">
              <w:rPr>
                <w:noProof/>
                <w:webHidden/>
              </w:rPr>
              <w:fldChar w:fldCharType="separate"/>
            </w:r>
            <w:r>
              <w:rPr>
                <w:noProof/>
                <w:webHidden/>
              </w:rPr>
              <w:t>1</w:t>
            </w:r>
            <w:r w:rsidRPr="00F4776A">
              <w:rPr>
                <w:noProof/>
                <w:webHidden/>
              </w:rPr>
              <w:fldChar w:fldCharType="end"/>
            </w:r>
          </w:hyperlink>
          <w:r w:rsidR="00FD03F2">
            <w:rPr>
              <w:noProof/>
            </w:rPr>
            <w:t>7</w:t>
          </w:r>
        </w:p>
        <w:p w14:paraId="0039B411" w14:textId="2658E28C" w:rsidR="003664C1" w:rsidRPr="00F4776A" w:rsidRDefault="003664C1" w:rsidP="003664C1">
          <w:pPr>
            <w:pStyle w:val="Sommario2"/>
            <w:rPr>
              <w:rFonts w:eastAsiaTheme="minorEastAsia"/>
              <w:noProof/>
              <w:kern w:val="2"/>
              <w:lang w:eastAsia="it-IT"/>
              <w14:ligatures w14:val="standardContextual"/>
            </w:rPr>
          </w:pPr>
          <w:hyperlink w:anchor="_Toc157599833" w:history="1">
            <w:r w:rsidRPr="000468F5">
              <w:rPr>
                <w:rStyle w:val="Collegamentoipertestuale"/>
                <w:rFonts w:cstheme="minorHAnsi"/>
                <w:noProof/>
                <w:sz w:val="24"/>
                <w:szCs w:val="24"/>
              </w:rPr>
              <w:t>Art. 9. Mobilità internazionale</w:t>
            </w:r>
            <w:r w:rsidRPr="00F4776A">
              <w:rPr>
                <w:noProof/>
                <w:webHidden/>
              </w:rPr>
              <w:tab/>
            </w:r>
            <w:r w:rsidRPr="00F4776A">
              <w:rPr>
                <w:noProof/>
                <w:webHidden/>
              </w:rPr>
              <w:fldChar w:fldCharType="begin"/>
            </w:r>
            <w:r w:rsidRPr="00F4776A">
              <w:rPr>
                <w:noProof/>
                <w:webHidden/>
              </w:rPr>
              <w:instrText xml:space="preserve"> PAGEREF _Toc157599833 \h </w:instrText>
            </w:r>
            <w:r w:rsidRPr="00F4776A">
              <w:rPr>
                <w:noProof/>
                <w:webHidden/>
              </w:rPr>
            </w:r>
            <w:r w:rsidRPr="00F4776A">
              <w:rPr>
                <w:noProof/>
                <w:webHidden/>
              </w:rPr>
              <w:fldChar w:fldCharType="separate"/>
            </w:r>
            <w:r>
              <w:rPr>
                <w:noProof/>
                <w:webHidden/>
              </w:rPr>
              <w:t>1</w:t>
            </w:r>
            <w:r w:rsidRPr="00F4776A">
              <w:rPr>
                <w:noProof/>
                <w:webHidden/>
              </w:rPr>
              <w:fldChar w:fldCharType="end"/>
            </w:r>
          </w:hyperlink>
          <w:r w:rsidR="00D0776C">
            <w:rPr>
              <w:noProof/>
            </w:rPr>
            <w:t>7</w:t>
          </w:r>
        </w:p>
        <w:p w14:paraId="40BDA872" w14:textId="757183E0" w:rsidR="003664C1" w:rsidRPr="00F4776A" w:rsidRDefault="003664C1" w:rsidP="003664C1">
          <w:pPr>
            <w:pStyle w:val="Sommario2"/>
            <w:rPr>
              <w:rFonts w:eastAsiaTheme="minorEastAsia"/>
              <w:noProof/>
              <w:kern w:val="2"/>
              <w:lang w:eastAsia="it-IT"/>
              <w14:ligatures w14:val="standardContextual"/>
            </w:rPr>
          </w:pPr>
          <w:hyperlink w:anchor="_Toc157599834" w:history="1">
            <w:r w:rsidRPr="000468F5">
              <w:rPr>
                <w:rStyle w:val="Collegamentoipertestuale"/>
                <w:rFonts w:cstheme="minorHAnsi"/>
                <w:noProof/>
                <w:sz w:val="24"/>
                <w:szCs w:val="24"/>
              </w:rPr>
              <w:t>Art.10.</w:t>
            </w:r>
            <w:r w:rsidR="002B16FB">
              <w:rPr>
                <w:rStyle w:val="Collegamentoipertestuale"/>
                <w:rFonts w:cstheme="minorHAnsi"/>
                <w:noProof/>
                <w:sz w:val="24"/>
                <w:szCs w:val="24"/>
              </w:rPr>
              <w:t>C</w:t>
            </w:r>
            <w:r w:rsidRPr="000468F5">
              <w:rPr>
                <w:rStyle w:val="Collegamentoipertestuale"/>
                <w:rFonts w:cstheme="minorHAnsi"/>
                <w:noProof/>
                <w:sz w:val="24"/>
                <w:szCs w:val="24"/>
              </w:rPr>
              <w:t>aratteristiche della prova finale</w:t>
            </w:r>
            <w:r w:rsidRPr="00F4776A">
              <w:rPr>
                <w:noProof/>
                <w:webHidden/>
              </w:rPr>
              <w:tab/>
            </w:r>
            <w:r w:rsidRPr="00F4776A">
              <w:rPr>
                <w:noProof/>
                <w:webHidden/>
              </w:rPr>
              <w:fldChar w:fldCharType="begin"/>
            </w:r>
            <w:r w:rsidRPr="00F4776A">
              <w:rPr>
                <w:noProof/>
                <w:webHidden/>
              </w:rPr>
              <w:instrText xml:space="preserve"> PAGEREF _Toc157599834 \h </w:instrText>
            </w:r>
            <w:r w:rsidRPr="00F4776A">
              <w:rPr>
                <w:noProof/>
                <w:webHidden/>
              </w:rPr>
            </w:r>
            <w:r w:rsidRPr="00F4776A">
              <w:rPr>
                <w:noProof/>
                <w:webHidden/>
              </w:rPr>
              <w:fldChar w:fldCharType="separate"/>
            </w:r>
            <w:r>
              <w:rPr>
                <w:noProof/>
                <w:webHidden/>
              </w:rPr>
              <w:t>1</w:t>
            </w:r>
            <w:r w:rsidRPr="00F4776A">
              <w:rPr>
                <w:noProof/>
                <w:webHidden/>
              </w:rPr>
              <w:fldChar w:fldCharType="end"/>
            </w:r>
          </w:hyperlink>
          <w:r w:rsidR="00FD03F2">
            <w:rPr>
              <w:noProof/>
            </w:rPr>
            <w:t>8</w:t>
          </w:r>
        </w:p>
        <w:p w14:paraId="46F40710" w14:textId="1EDD1540" w:rsidR="003664C1" w:rsidRPr="00F4776A" w:rsidRDefault="003664C1" w:rsidP="003664C1">
          <w:pPr>
            <w:pStyle w:val="Sommario2"/>
            <w:rPr>
              <w:rFonts w:eastAsiaTheme="minorEastAsia"/>
              <w:noProof/>
              <w:kern w:val="2"/>
              <w:lang w:eastAsia="it-IT"/>
              <w14:ligatures w14:val="standardContextual"/>
            </w:rPr>
          </w:pPr>
          <w:hyperlink w:anchor="_Toc157599835" w:history="1">
            <w:r w:rsidRPr="000468F5">
              <w:rPr>
                <w:rStyle w:val="Collegamentoipertestuale"/>
                <w:rFonts w:cstheme="minorHAnsi"/>
                <w:noProof/>
                <w:sz w:val="24"/>
                <w:szCs w:val="24"/>
              </w:rPr>
              <w:t>Art.11. Modalità di svolgimento della prova finale</w:t>
            </w:r>
            <w:r w:rsidRPr="00F4776A">
              <w:rPr>
                <w:noProof/>
                <w:webHidden/>
              </w:rPr>
              <w:tab/>
            </w:r>
            <w:r w:rsidRPr="00F4776A">
              <w:rPr>
                <w:noProof/>
                <w:webHidden/>
              </w:rPr>
              <w:fldChar w:fldCharType="begin"/>
            </w:r>
            <w:r w:rsidRPr="00F4776A">
              <w:rPr>
                <w:noProof/>
                <w:webHidden/>
              </w:rPr>
              <w:instrText xml:space="preserve"> PAGEREF _Toc157599835 \h </w:instrText>
            </w:r>
            <w:r w:rsidRPr="00F4776A">
              <w:rPr>
                <w:noProof/>
                <w:webHidden/>
              </w:rPr>
            </w:r>
            <w:r w:rsidRPr="00F4776A">
              <w:rPr>
                <w:noProof/>
                <w:webHidden/>
              </w:rPr>
              <w:fldChar w:fldCharType="separate"/>
            </w:r>
            <w:r>
              <w:rPr>
                <w:noProof/>
                <w:webHidden/>
              </w:rPr>
              <w:t>1</w:t>
            </w:r>
            <w:r w:rsidRPr="00F4776A">
              <w:rPr>
                <w:noProof/>
                <w:webHidden/>
              </w:rPr>
              <w:fldChar w:fldCharType="end"/>
            </w:r>
          </w:hyperlink>
          <w:r w:rsidR="00D0776C">
            <w:rPr>
              <w:noProof/>
            </w:rPr>
            <w:t>8</w:t>
          </w:r>
        </w:p>
        <w:p w14:paraId="1ABFDD63" w14:textId="0B0A09D1" w:rsidR="003664C1" w:rsidRPr="00803A4A" w:rsidRDefault="003664C1" w:rsidP="003664C1">
          <w:pPr>
            <w:pStyle w:val="Sommario2"/>
            <w:rPr>
              <w:rFonts w:eastAsiaTheme="minorEastAsia"/>
              <w:noProof/>
              <w:kern w:val="2"/>
              <w:lang w:eastAsia="it-IT"/>
              <w14:ligatures w14:val="standardContextual"/>
            </w:rPr>
          </w:pPr>
          <w:hyperlink w:anchor="_Toc157599836" w:history="1">
            <w:r w:rsidRPr="00803A4A">
              <w:rPr>
                <w:rStyle w:val="Collegamentoipertestuale"/>
                <w:rFonts w:cstheme="minorHAnsi"/>
                <w:noProof/>
                <w:sz w:val="24"/>
                <w:szCs w:val="24"/>
              </w:rPr>
              <w:t>Art.12. Valutazione della qualità delle attività formative</w:t>
            </w:r>
            <w:r w:rsidRPr="00803A4A">
              <w:rPr>
                <w:noProof/>
                <w:webHidden/>
              </w:rPr>
              <w:tab/>
            </w:r>
          </w:hyperlink>
          <w:r w:rsidR="00D0776C">
            <w:rPr>
              <w:noProof/>
            </w:rPr>
            <w:t>20</w:t>
          </w:r>
        </w:p>
        <w:p w14:paraId="4D9CDA02" w14:textId="68DC6943" w:rsidR="003664C1" w:rsidRPr="00803A4A" w:rsidRDefault="003664C1" w:rsidP="003664C1">
          <w:pPr>
            <w:pStyle w:val="Sommario2"/>
            <w:rPr>
              <w:rFonts w:eastAsiaTheme="minorEastAsia"/>
              <w:noProof/>
              <w:kern w:val="2"/>
              <w:lang w:eastAsia="it-IT"/>
              <w14:ligatures w14:val="standardContextual"/>
            </w:rPr>
          </w:pPr>
          <w:hyperlink w:anchor="_Toc157599837" w:history="1">
            <w:r w:rsidRPr="00803A4A">
              <w:rPr>
                <w:rStyle w:val="Collegamentoipertestuale"/>
                <w:rFonts w:cstheme="minorHAnsi"/>
                <w:noProof/>
                <w:sz w:val="24"/>
                <w:szCs w:val="24"/>
              </w:rPr>
              <w:t>Art 13. Servizi didattici propedeutici o integrativi</w:t>
            </w:r>
            <w:r w:rsidRPr="00803A4A">
              <w:rPr>
                <w:noProof/>
                <w:webHidden/>
              </w:rPr>
              <w:tab/>
            </w:r>
          </w:hyperlink>
          <w:r w:rsidR="00D0776C">
            <w:rPr>
              <w:noProof/>
            </w:rPr>
            <w:t>2</w:t>
          </w:r>
          <w:r w:rsidR="000354D2">
            <w:rPr>
              <w:noProof/>
            </w:rPr>
            <w:t>1</w:t>
          </w:r>
        </w:p>
        <w:p w14:paraId="15645DAA" w14:textId="4039FF94" w:rsidR="003664C1" w:rsidRPr="00803A4A" w:rsidRDefault="003664C1" w:rsidP="003664C1">
          <w:pPr>
            <w:pStyle w:val="Sommario2"/>
            <w:rPr>
              <w:rFonts w:eastAsiaTheme="minorEastAsia"/>
              <w:noProof/>
              <w:kern w:val="2"/>
              <w:lang w:eastAsia="it-IT"/>
              <w14:ligatures w14:val="standardContextual"/>
            </w:rPr>
          </w:pPr>
          <w:hyperlink w:anchor="_Toc157599838" w:history="1">
            <w:r w:rsidRPr="00803A4A">
              <w:rPr>
                <w:rStyle w:val="Collegamentoipertestuale"/>
                <w:rFonts w:cstheme="minorHAnsi"/>
                <w:noProof/>
                <w:sz w:val="24"/>
                <w:szCs w:val="24"/>
              </w:rPr>
              <w:t>Art.14. Altre fonti normative</w:t>
            </w:r>
            <w:r w:rsidRPr="00803A4A">
              <w:rPr>
                <w:noProof/>
                <w:webHidden/>
              </w:rPr>
              <w:tab/>
            </w:r>
          </w:hyperlink>
          <w:r w:rsidR="00D0776C">
            <w:rPr>
              <w:noProof/>
            </w:rPr>
            <w:t>2</w:t>
          </w:r>
          <w:r w:rsidR="000354D2">
            <w:rPr>
              <w:noProof/>
            </w:rPr>
            <w:t>1</w:t>
          </w:r>
        </w:p>
        <w:p w14:paraId="4669FB8E" w14:textId="6B57FFD6" w:rsidR="003664C1" w:rsidRPr="00F4776A" w:rsidRDefault="003664C1" w:rsidP="003664C1">
          <w:pPr>
            <w:pStyle w:val="Sommario2"/>
            <w:rPr>
              <w:rFonts w:eastAsiaTheme="minorEastAsia"/>
              <w:noProof/>
              <w:kern w:val="2"/>
              <w:lang w:eastAsia="it-IT"/>
              <w14:ligatures w14:val="standardContextual"/>
            </w:rPr>
          </w:pPr>
          <w:hyperlink w:anchor="_Toc157599839" w:history="1">
            <w:r w:rsidRPr="00803A4A">
              <w:rPr>
                <w:rStyle w:val="Collegamentoipertestuale"/>
                <w:rFonts w:cstheme="minorHAnsi"/>
                <w:noProof/>
                <w:sz w:val="24"/>
                <w:szCs w:val="24"/>
              </w:rPr>
              <w:t>Art.15. Validità</w:t>
            </w:r>
            <w:r w:rsidRPr="00803A4A">
              <w:rPr>
                <w:noProof/>
                <w:webHidden/>
              </w:rPr>
              <w:tab/>
            </w:r>
          </w:hyperlink>
          <w:r w:rsidR="00B635B0">
            <w:rPr>
              <w:noProof/>
            </w:rPr>
            <w:t>21</w:t>
          </w:r>
        </w:p>
        <w:p w14:paraId="6AE44449" w14:textId="77777777" w:rsidR="003664C1" w:rsidRPr="00F4776A" w:rsidRDefault="003664C1" w:rsidP="003664C1">
          <w:pPr>
            <w:rPr>
              <w:rFonts w:cstheme="minorHAnsi"/>
              <w:sz w:val="24"/>
              <w:szCs w:val="24"/>
            </w:rPr>
          </w:pPr>
          <w:r w:rsidRPr="00F4776A">
            <w:rPr>
              <w:rFonts w:cstheme="minorHAnsi"/>
              <w:sz w:val="24"/>
              <w:szCs w:val="24"/>
            </w:rPr>
            <w:fldChar w:fldCharType="end"/>
          </w:r>
          <w:r>
            <w:rPr>
              <w:rFonts w:cstheme="minorHAnsi"/>
              <w:sz w:val="24"/>
              <w:szCs w:val="24"/>
            </w:rPr>
            <w:t xml:space="preserve">    </w:t>
          </w:r>
        </w:p>
      </w:sdtContent>
    </w:sdt>
    <w:p w14:paraId="521C8C38" w14:textId="77777777" w:rsidR="003664C1" w:rsidRPr="00D31FA5" w:rsidRDefault="003664C1" w:rsidP="003664C1">
      <w:pPr>
        <w:rPr>
          <w:rFonts w:cstheme="minorHAnsi"/>
          <w:sz w:val="24"/>
          <w:szCs w:val="24"/>
        </w:rPr>
      </w:pPr>
    </w:p>
    <w:p w14:paraId="2C3C292C" w14:textId="77777777" w:rsidR="003664C1" w:rsidRPr="00D31FA5" w:rsidRDefault="003664C1" w:rsidP="003664C1">
      <w:pPr>
        <w:rPr>
          <w:rFonts w:cstheme="minorHAnsi"/>
          <w:sz w:val="24"/>
          <w:szCs w:val="24"/>
        </w:rPr>
      </w:pPr>
    </w:p>
    <w:p w14:paraId="1B0434E2" w14:textId="77777777" w:rsidR="003664C1" w:rsidRDefault="003664C1" w:rsidP="003664C1">
      <w:pPr>
        <w:rPr>
          <w:rFonts w:cstheme="minorHAnsi"/>
          <w:sz w:val="24"/>
          <w:szCs w:val="24"/>
        </w:rPr>
      </w:pPr>
    </w:p>
    <w:p w14:paraId="0B6D88EA" w14:textId="77777777" w:rsidR="003664C1" w:rsidRPr="00D31FA5" w:rsidRDefault="003664C1" w:rsidP="003664C1">
      <w:pPr>
        <w:rPr>
          <w:rFonts w:cstheme="minorHAnsi"/>
          <w:sz w:val="24"/>
          <w:szCs w:val="24"/>
        </w:rPr>
      </w:pPr>
    </w:p>
    <w:p w14:paraId="042A1F13" w14:textId="77777777" w:rsidR="003664C1" w:rsidRPr="00D31FA5" w:rsidRDefault="003664C1" w:rsidP="003664C1">
      <w:pPr>
        <w:rPr>
          <w:rFonts w:cstheme="minorHAnsi"/>
          <w:sz w:val="24"/>
          <w:szCs w:val="24"/>
        </w:rPr>
      </w:pPr>
    </w:p>
    <w:p w14:paraId="5EF6D9DE" w14:textId="77777777" w:rsidR="003664C1" w:rsidRDefault="003664C1" w:rsidP="003664C1">
      <w:pPr>
        <w:rPr>
          <w:rFonts w:cstheme="minorHAnsi"/>
          <w:sz w:val="24"/>
          <w:szCs w:val="24"/>
        </w:rPr>
      </w:pPr>
    </w:p>
    <w:p w14:paraId="7578E9C9" w14:textId="77777777" w:rsidR="00323909" w:rsidRDefault="008A2C67" w:rsidP="002B16FB">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BCBD38B" w14:textId="77777777" w:rsidR="00323909" w:rsidRDefault="008A2C67" w:rsidP="002B16FB">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1D30E180" w14:textId="77777777" w:rsidR="00323909" w:rsidRDefault="00323909" w:rsidP="002B16FB">
      <w:pPr>
        <w:rPr>
          <w:rFonts w:cstheme="minorHAnsi"/>
          <w:sz w:val="24"/>
          <w:szCs w:val="24"/>
        </w:rPr>
      </w:pPr>
    </w:p>
    <w:p w14:paraId="34FFC4B5" w14:textId="233E1E62" w:rsidR="003664C1" w:rsidRPr="00323909" w:rsidRDefault="008A2C67" w:rsidP="00323909">
      <w:pPr>
        <w:ind w:left="142"/>
        <w:rPr>
          <w:rFonts w:cstheme="minorHAnsi"/>
          <w:b/>
          <w:bCs/>
          <w:sz w:val="24"/>
          <w:szCs w:val="24"/>
        </w:rPr>
      </w:pPr>
      <w:r>
        <w:rPr>
          <w:rFonts w:cstheme="minorHAnsi"/>
          <w:sz w:val="24"/>
          <w:szCs w:val="24"/>
        </w:rPr>
        <w:lastRenderedPageBreak/>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bookmarkStart w:id="1" w:name="_Toc157599826"/>
      <w:r w:rsidR="00036B22">
        <w:rPr>
          <w:rFonts w:cstheme="minorHAnsi"/>
          <w:sz w:val="24"/>
          <w:szCs w:val="24"/>
        </w:rPr>
        <w:tab/>
      </w:r>
      <w:r w:rsidR="00CA1617" w:rsidRPr="00323909">
        <w:rPr>
          <w:rFonts w:cstheme="minorHAnsi"/>
          <w:b/>
          <w:bCs/>
          <w:sz w:val="24"/>
          <w:szCs w:val="24"/>
        </w:rPr>
        <w:t>Art. 1.</w:t>
      </w:r>
      <w:r w:rsidR="00CA1617" w:rsidRPr="00323909">
        <w:rPr>
          <w:rFonts w:cstheme="minorHAnsi"/>
          <w:sz w:val="24"/>
          <w:szCs w:val="24"/>
        </w:rPr>
        <w:t xml:space="preserve"> </w:t>
      </w:r>
      <w:r w:rsidR="003664C1" w:rsidRPr="00323909">
        <w:rPr>
          <w:rFonts w:cstheme="minorHAnsi"/>
          <w:b/>
          <w:bCs/>
          <w:sz w:val="24"/>
          <w:szCs w:val="24"/>
        </w:rPr>
        <w:t>Obiettivi formativi specifici del corso e descrizione del percorso formativo</w:t>
      </w:r>
      <w:bookmarkEnd w:id="1"/>
      <w:r w:rsidR="002B16FB" w:rsidRPr="00323909">
        <w:rPr>
          <w:rFonts w:cstheme="minorHAnsi"/>
          <w:b/>
          <w:bCs/>
          <w:sz w:val="24"/>
          <w:szCs w:val="24"/>
        </w:rPr>
        <w:t>.</w:t>
      </w:r>
    </w:p>
    <w:p w14:paraId="199CE377" w14:textId="77777777" w:rsidR="002B16FB" w:rsidRPr="00D31FA5" w:rsidRDefault="002B16FB" w:rsidP="002B16FB">
      <w:pPr>
        <w:rPr>
          <w:rFonts w:cstheme="minorHAnsi"/>
          <w:sz w:val="24"/>
          <w:szCs w:val="24"/>
        </w:rPr>
      </w:pPr>
    </w:p>
    <w:p w14:paraId="7A1C7AA3" w14:textId="79068793" w:rsidR="003664C1" w:rsidRDefault="00E8117F" w:rsidP="003664C1">
      <w:pPr>
        <w:rPr>
          <w:rFonts w:cstheme="minorHAnsi"/>
          <w:iCs/>
          <w:sz w:val="24"/>
          <w:szCs w:val="24"/>
        </w:rPr>
      </w:pPr>
      <w:r>
        <w:rPr>
          <w:rFonts w:cstheme="minorHAnsi"/>
          <w:iCs/>
          <w:sz w:val="24"/>
          <w:szCs w:val="24"/>
        </w:rPr>
        <w:t>OMISSIS</w:t>
      </w:r>
    </w:p>
    <w:p w14:paraId="3199AE2F" w14:textId="77777777" w:rsidR="003664C1" w:rsidRPr="00D31FA5" w:rsidRDefault="003664C1" w:rsidP="003664C1">
      <w:pPr>
        <w:rPr>
          <w:rFonts w:cstheme="minorHAnsi"/>
          <w:iCs/>
          <w:sz w:val="24"/>
          <w:szCs w:val="24"/>
        </w:rPr>
      </w:pPr>
    </w:p>
    <w:p w14:paraId="338C43E5" w14:textId="21205E49" w:rsidR="009B7873" w:rsidRPr="00036B22" w:rsidRDefault="00CA1617" w:rsidP="00036B22">
      <w:pPr>
        <w:pStyle w:val="Titolo2"/>
        <w:spacing w:before="240" w:after="120"/>
        <w:ind w:left="1418" w:hanging="710"/>
        <w:rPr>
          <w:rFonts w:asciiTheme="minorHAnsi" w:hAnsiTheme="minorHAnsi" w:cstheme="minorHAnsi"/>
          <w:b/>
          <w:bCs/>
          <w:color w:val="auto"/>
          <w:sz w:val="24"/>
          <w:szCs w:val="24"/>
        </w:rPr>
      </w:pPr>
      <w:bookmarkStart w:id="2" w:name="_Toc157599827"/>
      <w:r>
        <w:rPr>
          <w:rFonts w:asciiTheme="minorHAnsi" w:hAnsiTheme="minorHAnsi" w:cstheme="minorHAnsi"/>
          <w:b/>
          <w:bCs/>
          <w:color w:val="auto"/>
          <w:sz w:val="24"/>
          <w:szCs w:val="24"/>
        </w:rPr>
        <w:t xml:space="preserve">Art.2. </w:t>
      </w:r>
      <w:r w:rsidR="003664C1" w:rsidRPr="00CA1617">
        <w:rPr>
          <w:rFonts w:asciiTheme="minorHAnsi" w:hAnsiTheme="minorHAnsi" w:cstheme="minorHAnsi"/>
          <w:b/>
          <w:bCs/>
          <w:color w:val="auto"/>
          <w:sz w:val="24"/>
          <w:szCs w:val="24"/>
        </w:rPr>
        <w:t>Profilo professionale e sbocchi occupazionali e professionali previsti per i laureati</w:t>
      </w:r>
      <w:bookmarkEnd w:id="2"/>
      <w:r w:rsidR="009B7873">
        <w:rPr>
          <w:rFonts w:asciiTheme="minorHAnsi" w:hAnsiTheme="minorHAnsi" w:cstheme="minorHAnsi"/>
          <w:b/>
          <w:bCs/>
          <w:color w:val="auto"/>
          <w:sz w:val="24"/>
          <w:szCs w:val="24"/>
        </w:rPr>
        <w:t>.</w:t>
      </w:r>
    </w:p>
    <w:p w14:paraId="1B98D79B" w14:textId="71CDD156" w:rsidR="003664C1" w:rsidRPr="00E8117F" w:rsidRDefault="00E8117F" w:rsidP="003664C1">
      <w:pPr>
        <w:rPr>
          <w:rFonts w:cstheme="minorHAnsi"/>
          <w:bCs/>
          <w:iCs/>
          <w:sz w:val="24"/>
          <w:szCs w:val="24"/>
        </w:rPr>
      </w:pPr>
      <w:bookmarkStart w:id="3" w:name="_Toc157599828"/>
      <w:r w:rsidRPr="00E8117F">
        <w:rPr>
          <w:rFonts w:cstheme="minorHAnsi"/>
          <w:bCs/>
          <w:iCs/>
          <w:sz w:val="24"/>
          <w:szCs w:val="24"/>
        </w:rPr>
        <w:t>OMISSIS</w:t>
      </w:r>
    </w:p>
    <w:p w14:paraId="51942376" w14:textId="77777777" w:rsidR="003664C1" w:rsidRPr="00252F64" w:rsidRDefault="003664C1" w:rsidP="003664C1">
      <w:pPr>
        <w:rPr>
          <w:rFonts w:cstheme="minorHAnsi"/>
          <w:b/>
          <w:iCs/>
          <w:sz w:val="24"/>
          <w:szCs w:val="24"/>
        </w:rPr>
      </w:pPr>
    </w:p>
    <w:p w14:paraId="248FC78C" w14:textId="7ABFCD00" w:rsidR="00CF1EC7" w:rsidRDefault="003664C1" w:rsidP="00036B22">
      <w:pPr>
        <w:ind w:firstLine="708"/>
        <w:rPr>
          <w:rFonts w:cstheme="minorHAnsi"/>
          <w:b/>
          <w:sz w:val="24"/>
          <w:szCs w:val="24"/>
        </w:rPr>
      </w:pPr>
      <w:r w:rsidRPr="00252F64">
        <w:rPr>
          <w:rFonts w:cstheme="minorHAnsi"/>
          <w:b/>
          <w:sz w:val="24"/>
          <w:szCs w:val="24"/>
        </w:rPr>
        <w:t>Art.3</w:t>
      </w:r>
      <w:r>
        <w:rPr>
          <w:rFonts w:cstheme="minorHAnsi"/>
          <w:b/>
          <w:sz w:val="24"/>
          <w:szCs w:val="24"/>
        </w:rPr>
        <w:t xml:space="preserve">    </w:t>
      </w:r>
      <w:r w:rsidRPr="00252F64">
        <w:rPr>
          <w:rFonts w:cstheme="minorHAnsi"/>
          <w:b/>
          <w:sz w:val="24"/>
          <w:szCs w:val="24"/>
        </w:rPr>
        <w:t xml:space="preserve"> Conoscenze richieste per l’accesso</w:t>
      </w:r>
      <w:bookmarkEnd w:id="3"/>
      <w:r w:rsidR="00331C4E">
        <w:rPr>
          <w:rFonts w:cstheme="minorHAnsi"/>
          <w:b/>
          <w:sz w:val="24"/>
          <w:szCs w:val="24"/>
        </w:rPr>
        <w:t>.</w:t>
      </w:r>
    </w:p>
    <w:p w14:paraId="07F7BC3A" w14:textId="77777777" w:rsidR="009301DA" w:rsidRDefault="009301DA" w:rsidP="003664C1">
      <w:pPr>
        <w:rPr>
          <w:rFonts w:cstheme="minorHAnsi"/>
          <w:b/>
          <w:sz w:val="24"/>
          <w:szCs w:val="24"/>
        </w:rPr>
      </w:pPr>
    </w:p>
    <w:p w14:paraId="042754E2" w14:textId="3F4C229A" w:rsidR="003664C1" w:rsidRDefault="003664C1" w:rsidP="003664C1">
      <w:pPr>
        <w:rPr>
          <w:rFonts w:cstheme="minorHAnsi"/>
          <w:iCs/>
          <w:sz w:val="24"/>
          <w:szCs w:val="24"/>
        </w:rPr>
      </w:pPr>
      <w:r w:rsidRPr="00D31FA5">
        <w:rPr>
          <w:rFonts w:cstheme="minorHAnsi"/>
          <w:iCs/>
          <w:sz w:val="24"/>
          <w:szCs w:val="24"/>
        </w:rPr>
        <w:t>Al Corso di Studio si è ammessi se in possesso di un diploma di scuola media superiore o altro titolo conseguito all’estero e riconosciuto idoneo secondo la normativa vigente. Le conoscenze necessarie per l’accesso sono quelle fornite dalla scuola superiore, indipendentemente dall’indirizzo seguito.</w:t>
      </w:r>
    </w:p>
    <w:p w14:paraId="6777538A" w14:textId="77777777" w:rsidR="00E40276" w:rsidRDefault="00E40276" w:rsidP="003664C1">
      <w:pPr>
        <w:rPr>
          <w:sz w:val="24"/>
          <w:szCs w:val="24"/>
        </w:rPr>
      </w:pPr>
      <w:r w:rsidRPr="00E40276">
        <w:rPr>
          <w:sz w:val="24"/>
          <w:szCs w:val="24"/>
        </w:rPr>
        <w:t>In particolare, tali conoscenze consistono nella comprensione della lettura, nelle abilità logico-linguistiche e logico-matematiche. Sono inoltre richieste conoscenze di cultura generale, lingua italiana, lingua inglese, nonché competenze informatiche di base.</w:t>
      </w:r>
    </w:p>
    <w:p w14:paraId="5A22BB56" w14:textId="60C4D775" w:rsidR="003664C1" w:rsidRPr="009C7276" w:rsidRDefault="003664C1" w:rsidP="003664C1">
      <w:pPr>
        <w:rPr>
          <w:rFonts w:cstheme="minorHAnsi"/>
          <w:iCs/>
          <w:sz w:val="24"/>
          <w:szCs w:val="24"/>
        </w:rPr>
      </w:pPr>
      <w:r w:rsidRPr="00D31FA5">
        <w:rPr>
          <w:rFonts w:cstheme="minorHAnsi"/>
          <w:iCs/>
          <w:sz w:val="24"/>
          <w:szCs w:val="24"/>
        </w:rPr>
        <w:t>Per accertare il possesso di tali conoscenze e competenze è prevista</w:t>
      </w:r>
      <w:r>
        <w:rPr>
          <w:rFonts w:cstheme="minorHAnsi"/>
          <w:iCs/>
          <w:sz w:val="24"/>
          <w:szCs w:val="24"/>
        </w:rPr>
        <w:t xml:space="preserve">, per chi si vuole </w:t>
      </w:r>
      <w:r w:rsidR="00A55FCE">
        <w:rPr>
          <w:rFonts w:cstheme="minorHAnsi"/>
          <w:iCs/>
          <w:sz w:val="24"/>
          <w:szCs w:val="24"/>
        </w:rPr>
        <w:t xml:space="preserve">immatricolare, </w:t>
      </w:r>
      <w:r w:rsidR="00F51E39" w:rsidRPr="00F51E39">
        <w:rPr>
          <w:rFonts w:cstheme="minorHAnsi"/>
          <w:iCs/>
          <w:sz w:val="24"/>
          <w:szCs w:val="24"/>
        </w:rPr>
        <w:t>una prova di ingresso selettiva che propone quesiti a scelta multipla.</w:t>
      </w:r>
      <w:r w:rsidRPr="00D31FA5">
        <w:rPr>
          <w:rFonts w:cstheme="minorHAnsi"/>
          <w:iCs/>
          <w:sz w:val="24"/>
          <w:szCs w:val="24"/>
        </w:rPr>
        <w:t xml:space="preserve"> Le modalità di svolgimento della prova sono determinate e rese note </w:t>
      </w:r>
      <w:r>
        <w:rPr>
          <w:rFonts w:cstheme="minorHAnsi"/>
          <w:iCs/>
          <w:sz w:val="24"/>
          <w:szCs w:val="24"/>
        </w:rPr>
        <w:t>da</w:t>
      </w:r>
      <w:r w:rsidRPr="00D31FA5">
        <w:rPr>
          <w:rFonts w:cstheme="minorHAnsi"/>
          <w:iCs/>
          <w:sz w:val="24"/>
          <w:szCs w:val="24"/>
        </w:rPr>
        <w:t xml:space="preserve">l bando </w:t>
      </w:r>
      <w:r w:rsidR="0076604C" w:rsidRPr="0076604C">
        <w:rPr>
          <w:rFonts w:cstheme="minorHAnsi"/>
          <w:iCs/>
          <w:sz w:val="24"/>
          <w:szCs w:val="24"/>
        </w:rPr>
        <w:t>pubblicato</w:t>
      </w:r>
      <w:r w:rsidR="0076604C" w:rsidRPr="0076604C">
        <w:t xml:space="preserve"> </w:t>
      </w:r>
      <w:r w:rsidR="0076604C" w:rsidRPr="0076604C">
        <w:rPr>
          <w:rFonts w:cstheme="minorHAnsi"/>
          <w:iCs/>
          <w:sz w:val="24"/>
          <w:szCs w:val="24"/>
        </w:rPr>
        <w:t>ogni anno</w:t>
      </w:r>
      <w:r w:rsidR="0076604C">
        <w:rPr>
          <w:rFonts w:cstheme="minorHAnsi"/>
          <w:iCs/>
          <w:sz w:val="24"/>
          <w:szCs w:val="24"/>
        </w:rPr>
        <w:t xml:space="preserve"> </w:t>
      </w:r>
      <w:r w:rsidR="00A86A82">
        <w:rPr>
          <w:rFonts w:cstheme="minorHAnsi"/>
          <w:iCs/>
          <w:sz w:val="24"/>
          <w:szCs w:val="24"/>
        </w:rPr>
        <w:t>a</w:t>
      </w:r>
      <w:r w:rsidR="0076604C" w:rsidRPr="0076604C">
        <w:rPr>
          <w:rFonts w:cstheme="minorHAnsi"/>
          <w:iCs/>
          <w:sz w:val="24"/>
          <w:szCs w:val="24"/>
        </w:rPr>
        <w:t xml:space="preserve"> giugno-luglio</w:t>
      </w:r>
      <w:r w:rsidRPr="00D31FA5">
        <w:rPr>
          <w:rFonts w:cstheme="minorHAnsi"/>
          <w:iCs/>
          <w:sz w:val="24"/>
          <w:szCs w:val="24"/>
        </w:rPr>
        <w:t xml:space="preserve"> sul portale dello studente del sito di ateneo</w:t>
      </w:r>
      <w:r>
        <w:rPr>
          <w:rFonts w:cstheme="minorHAnsi"/>
          <w:iCs/>
          <w:sz w:val="24"/>
          <w:szCs w:val="24"/>
        </w:rPr>
        <w:t xml:space="preserve"> </w:t>
      </w:r>
      <w:hyperlink r:id="rId8" w:history="1">
        <w:r w:rsidRPr="00E40990">
          <w:rPr>
            <w:rStyle w:val="Collegamentoipertestuale"/>
            <w:rFonts w:cstheme="minorHAnsi"/>
            <w:iCs/>
            <w:sz w:val="24"/>
            <w:szCs w:val="24"/>
          </w:rPr>
          <w:t>portalestudente.uniroma3.it</w:t>
        </w:r>
      </w:hyperlink>
      <w:r>
        <w:rPr>
          <w:rFonts w:cstheme="minorHAnsi"/>
          <w:iCs/>
          <w:sz w:val="24"/>
          <w:szCs w:val="24"/>
        </w:rPr>
        <w:t xml:space="preserve"> </w:t>
      </w:r>
      <w:r w:rsidRPr="00D31FA5">
        <w:rPr>
          <w:rFonts w:cstheme="minorHAnsi"/>
          <w:iCs/>
          <w:sz w:val="24"/>
          <w:szCs w:val="24"/>
        </w:rPr>
        <w:t xml:space="preserve">nel quale sono altresì indicate le scadenze per la </w:t>
      </w:r>
      <w:proofErr w:type="spellStart"/>
      <w:r w:rsidRPr="00D31FA5">
        <w:rPr>
          <w:rFonts w:cstheme="minorHAnsi"/>
          <w:iCs/>
          <w:sz w:val="24"/>
          <w:szCs w:val="24"/>
        </w:rPr>
        <w:t>pre</w:t>
      </w:r>
      <w:proofErr w:type="spellEnd"/>
      <w:r w:rsidRPr="00D31FA5">
        <w:rPr>
          <w:rFonts w:cstheme="minorHAnsi"/>
          <w:iCs/>
          <w:sz w:val="24"/>
          <w:szCs w:val="24"/>
        </w:rPr>
        <w:t xml:space="preserve">-immatricolazione, la data in cui la prova viene </w:t>
      </w:r>
      <w:r w:rsidRPr="00D86A21">
        <w:rPr>
          <w:rFonts w:cstheme="minorHAnsi"/>
          <w:iCs/>
          <w:sz w:val="24"/>
          <w:szCs w:val="24"/>
        </w:rPr>
        <w:t>effettuata</w:t>
      </w:r>
      <w:r w:rsidR="00987E13">
        <w:rPr>
          <w:rFonts w:cstheme="minorHAnsi"/>
          <w:iCs/>
          <w:sz w:val="24"/>
          <w:szCs w:val="24"/>
        </w:rPr>
        <w:t xml:space="preserve"> </w:t>
      </w:r>
      <w:r w:rsidRPr="00987E13">
        <w:rPr>
          <w:rFonts w:cstheme="minorHAnsi"/>
          <w:b/>
          <w:bCs/>
          <w:iCs/>
          <w:sz w:val="24"/>
          <w:szCs w:val="24"/>
        </w:rPr>
        <w:t>nonché i criteri di valutazione per i passaggi di corso, i trasferimenti e le abbreviazioni di carriera</w:t>
      </w:r>
      <w:r w:rsidRPr="00D86A21">
        <w:rPr>
          <w:rFonts w:cstheme="minorHAnsi"/>
          <w:iCs/>
          <w:sz w:val="24"/>
          <w:szCs w:val="24"/>
        </w:rPr>
        <w:t>.</w:t>
      </w:r>
      <w:r w:rsidRPr="00D31FA5">
        <w:rPr>
          <w:rFonts w:cstheme="minorHAnsi"/>
          <w:iCs/>
          <w:sz w:val="24"/>
          <w:szCs w:val="24"/>
        </w:rPr>
        <w:t xml:space="preserve"> </w:t>
      </w:r>
      <w:r w:rsidR="00DE59AC" w:rsidRPr="00DE59AC">
        <w:rPr>
          <w:rFonts w:eastAsia="Times New Roman" w:cstheme="minorHAnsi"/>
          <w:sz w:val="24"/>
          <w:szCs w:val="24"/>
          <w:lang w:eastAsia="it-IT"/>
        </w:rPr>
        <w:t>Le procedure per il recupero delle eventuali lacune di preparazione accertate nella prova di ingresso sono determinate nel Regolamento Didattico del corso di laurea</w:t>
      </w:r>
      <w:r w:rsidR="00DE59AC">
        <w:rPr>
          <w:rFonts w:eastAsia="Times New Roman" w:cstheme="minorHAnsi"/>
          <w:sz w:val="24"/>
          <w:szCs w:val="24"/>
          <w:lang w:eastAsia="it-IT"/>
        </w:rPr>
        <w:t xml:space="preserve"> e si realizzano</w:t>
      </w:r>
      <w:r w:rsidR="00DE59AC" w:rsidRPr="00DE59AC">
        <w:rPr>
          <w:rFonts w:eastAsia="Times New Roman" w:cstheme="minorHAnsi"/>
          <w:sz w:val="24"/>
          <w:szCs w:val="24"/>
          <w:lang w:eastAsia="it-IT"/>
        </w:rPr>
        <w:t xml:space="preserve"> </w:t>
      </w:r>
      <w:r w:rsidRPr="009C7276">
        <w:rPr>
          <w:rFonts w:cstheme="minorHAnsi"/>
          <w:iCs/>
          <w:sz w:val="24"/>
          <w:szCs w:val="24"/>
        </w:rPr>
        <w:t>anche con il supporto di appositi servizi attivati a livello di Dipartimento.</w:t>
      </w:r>
    </w:p>
    <w:p w14:paraId="0179B8F9" w14:textId="77777777" w:rsidR="003664C1" w:rsidRPr="00F87666" w:rsidRDefault="003664C1" w:rsidP="00036B22">
      <w:pPr>
        <w:keepNext/>
        <w:keepLines/>
        <w:spacing w:before="240" w:after="120"/>
        <w:ind w:firstLine="708"/>
        <w:outlineLvl w:val="1"/>
        <w:rPr>
          <w:rFonts w:ascii="Calibri" w:eastAsia="Yu Gothic Light" w:hAnsi="Calibri" w:cs="Calibri"/>
          <w:b/>
          <w:sz w:val="24"/>
          <w:szCs w:val="24"/>
        </w:rPr>
      </w:pPr>
      <w:bookmarkStart w:id="4" w:name="_Toc157599829"/>
      <w:r w:rsidRPr="00F87666">
        <w:rPr>
          <w:rFonts w:ascii="Calibri" w:eastAsia="Yu Gothic Light" w:hAnsi="Calibri" w:cs="Calibri"/>
          <w:b/>
          <w:sz w:val="24"/>
          <w:szCs w:val="24"/>
        </w:rPr>
        <w:t>Art. 4</w:t>
      </w:r>
      <w:r>
        <w:rPr>
          <w:rFonts w:ascii="Calibri" w:eastAsia="Yu Gothic Light" w:hAnsi="Calibri" w:cs="Calibri"/>
          <w:b/>
          <w:sz w:val="24"/>
          <w:szCs w:val="24"/>
        </w:rPr>
        <w:t xml:space="preserve">. </w:t>
      </w:r>
      <w:r w:rsidRPr="00F87666">
        <w:rPr>
          <w:rFonts w:ascii="Calibri" w:eastAsia="Yu Gothic Light" w:hAnsi="Calibri" w:cs="Calibri"/>
          <w:b/>
          <w:sz w:val="24"/>
          <w:szCs w:val="24"/>
        </w:rPr>
        <w:t xml:space="preserve"> Modalità di </w:t>
      </w:r>
      <w:r>
        <w:rPr>
          <w:rFonts w:ascii="Calibri" w:eastAsia="Yu Gothic Light" w:hAnsi="Calibri" w:cs="Calibri"/>
          <w:b/>
          <w:sz w:val="24"/>
          <w:szCs w:val="24"/>
        </w:rPr>
        <w:t>ammissione.</w:t>
      </w:r>
      <w:bookmarkEnd w:id="4"/>
    </w:p>
    <w:p w14:paraId="35B9DD0F" w14:textId="77777777" w:rsidR="003664C1" w:rsidRDefault="003664C1" w:rsidP="003664C1">
      <w:pPr>
        <w:spacing w:line="240" w:lineRule="auto"/>
      </w:pPr>
      <w:r w:rsidRPr="00F87666">
        <w:rPr>
          <w:rFonts w:ascii="Calibri" w:eastAsia="Calibri" w:hAnsi="Calibri" w:cs="Calibri"/>
          <w:iCs/>
          <w:sz w:val="24"/>
          <w:szCs w:val="24"/>
        </w:rPr>
        <w:t xml:space="preserve">Il corso di studio è ad accesso libero e prevede una prova di </w:t>
      </w:r>
      <w:r>
        <w:rPr>
          <w:rFonts w:ascii="Calibri" w:eastAsia="Calibri" w:hAnsi="Calibri" w:cs="Calibri"/>
          <w:iCs/>
          <w:sz w:val="24"/>
          <w:szCs w:val="24"/>
        </w:rPr>
        <w:t>valutazione</w:t>
      </w:r>
      <w:r w:rsidRPr="00F87666">
        <w:rPr>
          <w:rFonts w:ascii="Calibri" w:eastAsia="Calibri" w:hAnsi="Calibri" w:cs="Calibri"/>
          <w:iCs/>
          <w:sz w:val="24"/>
          <w:szCs w:val="24"/>
        </w:rPr>
        <w:t xml:space="preserve"> della preparazione iniziale </w:t>
      </w:r>
      <w:r w:rsidRPr="00E8117F">
        <w:rPr>
          <w:rFonts w:ascii="Calibri" w:eastAsia="Calibri" w:hAnsi="Calibri" w:cs="Calibri"/>
          <w:iCs/>
          <w:sz w:val="24"/>
          <w:szCs w:val="24"/>
        </w:rPr>
        <w:t xml:space="preserve">basata sul test </w:t>
      </w:r>
      <w:r w:rsidRPr="00E8117F">
        <w:rPr>
          <w:rFonts w:ascii="Calibri" w:eastAsia="Calibri" w:hAnsi="Calibri" w:cs="Calibri"/>
          <w:b/>
          <w:bCs/>
          <w:iCs/>
          <w:sz w:val="24"/>
          <w:szCs w:val="24"/>
        </w:rPr>
        <w:t xml:space="preserve">TOLC-SPS del </w:t>
      </w:r>
      <w:proofErr w:type="spellStart"/>
      <w:r w:rsidRPr="00E8117F">
        <w:rPr>
          <w:rFonts w:ascii="Calibri" w:eastAsia="Calibri" w:hAnsi="Calibri" w:cs="Calibri"/>
          <w:b/>
          <w:bCs/>
          <w:iCs/>
          <w:sz w:val="24"/>
          <w:szCs w:val="24"/>
        </w:rPr>
        <w:t>Cisia</w:t>
      </w:r>
      <w:proofErr w:type="spellEnd"/>
      <w:r w:rsidRPr="00E8117F">
        <w:rPr>
          <w:rFonts w:ascii="Calibri" w:eastAsia="Calibri" w:hAnsi="Calibri" w:cs="Calibri"/>
          <w:iCs/>
          <w:sz w:val="24"/>
          <w:szCs w:val="24"/>
        </w:rPr>
        <w:t xml:space="preserve"> </w:t>
      </w:r>
      <w:r w:rsidRPr="00E8117F">
        <w:t xml:space="preserve"> </w:t>
      </w:r>
      <w:hyperlink r:id="rId9" w:history="1">
        <w:r w:rsidRPr="00E8117F">
          <w:rPr>
            <w:color w:val="0000FF"/>
            <w:u w:val="single"/>
          </w:rPr>
          <w:t>Consorzio Interuniversitario Sistemi Integrati per l'Accesso</w:t>
        </w:r>
      </w:hyperlink>
    </w:p>
    <w:p w14:paraId="36624F8F" w14:textId="4EC9235E" w:rsidR="003664C1" w:rsidRPr="00E8117F" w:rsidRDefault="003664C1" w:rsidP="003664C1">
      <w:pPr>
        <w:spacing w:line="240" w:lineRule="auto"/>
        <w:rPr>
          <w:rFonts w:ascii="Calibri" w:eastAsia="Calibri" w:hAnsi="Calibri" w:cs="Calibri"/>
          <w:iCs/>
          <w:sz w:val="24"/>
          <w:szCs w:val="24"/>
        </w:rPr>
      </w:pPr>
      <w:r w:rsidRPr="00E8117F">
        <w:t>La prova, strutturata in quesiti a scelta multipla, accerta le competenze logico-linguistiche, logico-matematiche e di comprensione del testo, oltre alle conoscenze di cultura generale</w:t>
      </w:r>
      <w:r w:rsidR="006B1D6C" w:rsidRPr="00E8117F">
        <w:t xml:space="preserve"> e</w:t>
      </w:r>
      <w:r w:rsidRPr="00E8117F">
        <w:t xml:space="preserve"> di lingua inglese</w:t>
      </w:r>
      <w:r w:rsidR="00323909" w:rsidRPr="00E8117F">
        <w:t>.</w:t>
      </w:r>
    </w:p>
    <w:p w14:paraId="7492EE59" w14:textId="0B77844F" w:rsidR="003664C1" w:rsidRPr="003A06F1" w:rsidRDefault="003664C1" w:rsidP="003664C1">
      <w:pPr>
        <w:spacing w:line="240" w:lineRule="auto"/>
        <w:rPr>
          <w:sz w:val="24"/>
          <w:szCs w:val="24"/>
          <w:highlight w:val="yellow"/>
        </w:rPr>
      </w:pPr>
      <w:r w:rsidRPr="00F87666">
        <w:rPr>
          <w:rFonts w:ascii="Calibri" w:eastAsia="Calibri" w:hAnsi="Calibri" w:cs="Calibri"/>
          <w:iCs/>
          <w:sz w:val="24"/>
          <w:szCs w:val="24"/>
        </w:rPr>
        <w:t xml:space="preserve">La prova di verifica non è ostacolante rispetto all’accesso al corso di laurea ma può dar luogo ad Obblighi Formativi Aggiuntivi (OFA) se i candidati </w:t>
      </w:r>
      <w:r w:rsidRPr="00394DE9">
        <w:rPr>
          <w:rFonts w:ascii="Calibri" w:eastAsia="Calibri" w:hAnsi="Calibri" w:cs="Calibri"/>
          <w:iCs/>
          <w:sz w:val="24"/>
          <w:szCs w:val="24"/>
        </w:rPr>
        <w:t xml:space="preserve">non raggiungono </w:t>
      </w:r>
      <w:r w:rsidRPr="00E8117F">
        <w:rPr>
          <w:rFonts w:ascii="Calibri" w:eastAsia="Calibri" w:hAnsi="Calibri" w:cs="Calibri"/>
          <w:iCs/>
          <w:sz w:val="24"/>
          <w:szCs w:val="24"/>
        </w:rPr>
        <w:t>il punteggio minimo di 12,5.</w:t>
      </w:r>
      <w:r w:rsidRPr="00252F64">
        <w:rPr>
          <w:rFonts w:ascii="Calibri" w:eastAsia="Calibri" w:hAnsi="Calibri" w:cs="Calibri"/>
          <w:iCs/>
          <w:sz w:val="24"/>
          <w:szCs w:val="24"/>
        </w:rPr>
        <w:t xml:space="preserve"> </w:t>
      </w:r>
      <w:r w:rsidRPr="003A06F1">
        <w:rPr>
          <w:bCs/>
          <w:sz w:val="24"/>
          <w:szCs w:val="24"/>
        </w:rPr>
        <w:t>Le attività per l’assolvimento degli obblighi formativi aggiuntivi sono organizzate dal Servizio Tutorato Didattico (</w:t>
      </w:r>
      <w:proofErr w:type="spellStart"/>
      <w:r w:rsidRPr="003A06F1">
        <w:rPr>
          <w:bCs/>
          <w:sz w:val="24"/>
          <w:szCs w:val="24"/>
        </w:rPr>
        <w:t>S.Tu.Di</w:t>
      </w:r>
      <w:proofErr w:type="spellEnd"/>
      <w:r w:rsidRPr="003A06F1">
        <w:rPr>
          <w:bCs/>
          <w:sz w:val="24"/>
          <w:szCs w:val="24"/>
        </w:rPr>
        <w:t>.) istituito dal Dipartimento</w:t>
      </w:r>
      <w:r>
        <w:rPr>
          <w:bCs/>
          <w:sz w:val="24"/>
          <w:szCs w:val="24"/>
        </w:rPr>
        <w:t xml:space="preserve">, </w:t>
      </w:r>
      <w:r w:rsidRPr="00E8117F">
        <w:rPr>
          <w:bCs/>
          <w:sz w:val="24"/>
          <w:szCs w:val="24"/>
        </w:rPr>
        <w:t>pertanto, studenti e studentesse che hanno conseguito gli OFA sono tenuti a mettersi in contatto con il servizio di Tutorato didattico al fine di frequentare le attività didattiche di recupero previste.</w:t>
      </w:r>
      <w:r w:rsidRPr="003A06F1">
        <w:rPr>
          <w:bCs/>
          <w:sz w:val="24"/>
          <w:szCs w:val="24"/>
        </w:rPr>
        <w:t xml:space="preserve"> Il servizio prevede un percorso individualizzato che deve essere svolto nell’arco del primo anno al fine di colmare le lacune manifestate in ingresso. Il percorso consiste in attività sia in presenza sia online, e riguarda, in particolare, l’approfondimento delle aree di competenza indicate nel bando di ammissione e rilevate mediante la prova d’accesso. </w:t>
      </w:r>
    </w:p>
    <w:p w14:paraId="6D6FED9F" w14:textId="0B0F49E9" w:rsidR="003664C1" w:rsidRPr="00E8117F" w:rsidRDefault="003664C1" w:rsidP="003664C1">
      <w:pPr>
        <w:spacing w:before="100" w:beforeAutospacing="1" w:after="100" w:afterAutospacing="1" w:line="240" w:lineRule="auto"/>
        <w:contextualSpacing/>
        <w:rPr>
          <w:rFonts w:eastAsia="Calibri" w:cs="Calibri"/>
          <w:iCs/>
          <w:sz w:val="24"/>
          <w:szCs w:val="24"/>
        </w:rPr>
      </w:pPr>
      <w:r w:rsidRPr="00E53EEC">
        <w:rPr>
          <w:rFonts w:eastAsia="Calibri" w:cs="Calibri"/>
          <w:iCs/>
          <w:sz w:val="24"/>
          <w:szCs w:val="24"/>
        </w:rPr>
        <w:lastRenderedPageBreak/>
        <w:t>La prova di verifica (test di ingresso) non è considerata obbligatoria ai fini dell’immatricolazione; pertanto</w:t>
      </w:r>
      <w:r w:rsidR="00E8117F">
        <w:rPr>
          <w:rFonts w:eastAsia="Calibri" w:cs="Calibri"/>
          <w:iCs/>
          <w:sz w:val="24"/>
          <w:szCs w:val="24"/>
        </w:rPr>
        <w:t xml:space="preserve">, </w:t>
      </w:r>
      <w:r w:rsidR="00D67533" w:rsidRPr="00E53EEC">
        <w:rPr>
          <w:rFonts w:eastAsia="Calibri" w:cs="Calibri"/>
          <w:iCs/>
          <w:sz w:val="24"/>
          <w:szCs w:val="24"/>
        </w:rPr>
        <w:t xml:space="preserve">ci si </w:t>
      </w:r>
      <w:r w:rsidRPr="00E53EEC">
        <w:rPr>
          <w:rFonts w:eastAsia="Calibri" w:cs="Calibri"/>
          <w:iCs/>
          <w:sz w:val="24"/>
          <w:szCs w:val="24"/>
        </w:rPr>
        <w:t>potrà immatricolar</w:t>
      </w:r>
      <w:r w:rsidR="00D67533" w:rsidRPr="00E53EEC">
        <w:rPr>
          <w:rFonts w:eastAsia="Calibri" w:cs="Calibri"/>
          <w:iCs/>
          <w:sz w:val="24"/>
          <w:szCs w:val="24"/>
        </w:rPr>
        <w:t xml:space="preserve">e </w:t>
      </w:r>
      <w:r w:rsidRPr="00E53EEC">
        <w:rPr>
          <w:rFonts w:eastAsia="Calibri" w:cs="Calibri"/>
          <w:iCs/>
          <w:sz w:val="24"/>
          <w:szCs w:val="24"/>
        </w:rPr>
        <w:t xml:space="preserve">secondo le tempistiche stabilite nel bando rettorale. </w:t>
      </w:r>
    </w:p>
    <w:p w14:paraId="069CD75D" w14:textId="0A0507D9" w:rsidR="003664C1" w:rsidRPr="00E8117F" w:rsidRDefault="003664C1" w:rsidP="003664C1">
      <w:pPr>
        <w:spacing w:before="100" w:beforeAutospacing="1" w:after="100" w:afterAutospacing="1" w:line="240" w:lineRule="auto"/>
        <w:contextualSpacing/>
        <w:rPr>
          <w:rFonts w:eastAsia="Times New Roman" w:cs="Calibri"/>
          <w:sz w:val="24"/>
          <w:szCs w:val="24"/>
          <w:lang w:eastAsia="it-IT"/>
        </w:rPr>
      </w:pPr>
      <w:r w:rsidRPr="00E53EEC">
        <w:rPr>
          <w:rFonts w:eastAsia="Calibri" w:cs="Calibri"/>
          <w:iCs/>
          <w:sz w:val="24"/>
          <w:szCs w:val="24"/>
        </w:rPr>
        <w:t>Coloro che si immatricolano senza avere sostenuto la prova, saranno tenuti all’assolvimento di tutti gli OFA, ad eccezione di coloro che si sono immatricolati tramite le procedure di trasferimento, passaggio, secondi titoli o di reintegro carriera</w:t>
      </w:r>
      <w:r w:rsidRPr="00E53EEC">
        <w:rPr>
          <w:sz w:val="24"/>
          <w:szCs w:val="24"/>
        </w:rPr>
        <w:t xml:space="preserve"> </w:t>
      </w:r>
      <w:r w:rsidRPr="00E53EEC">
        <w:rPr>
          <w:rFonts w:eastAsia="Calibri" w:cs="Calibri"/>
          <w:iCs/>
          <w:sz w:val="24"/>
          <w:szCs w:val="24"/>
        </w:rPr>
        <w:t>in quanto</w:t>
      </w:r>
      <w:r w:rsidRPr="00E8117F">
        <w:rPr>
          <w:rFonts w:eastAsia="Calibri" w:cs="Calibri"/>
          <w:iCs/>
          <w:sz w:val="24"/>
          <w:szCs w:val="24"/>
        </w:rPr>
        <w:t>, avendo già sostenuto un test di ammissione ed eventualmente recuperato gli OFA nella loro precedente carriera,</w:t>
      </w:r>
      <w:r w:rsidRPr="00E53EEC">
        <w:rPr>
          <w:rFonts w:eastAsia="Calibri" w:cs="Calibri"/>
          <w:iCs/>
          <w:sz w:val="24"/>
          <w:szCs w:val="24"/>
        </w:rPr>
        <w:t xml:space="preserve"> non sono tenuti ad un ulteriore assolvimento degli stessi.</w:t>
      </w:r>
    </w:p>
    <w:p w14:paraId="49FEBFFC" w14:textId="77777777" w:rsidR="003664C1" w:rsidRPr="00E53EEC" w:rsidRDefault="003664C1" w:rsidP="003664C1">
      <w:pPr>
        <w:spacing w:before="100" w:beforeAutospacing="1" w:after="100" w:afterAutospacing="1" w:line="240" w:lineRule="auto"/>
        <w:contextualSpacing/>
        <w:rPr>
          <w:rFonts w:eastAsia="Times New Roman" w:cs="Calibri"/>
          <w:sz w:val="24"/>
          <w:szCs w:val="24"/>
          <w:lang w:eastAsia="it-IT"/>
        </w:rPr>
      </w:pPr>
      <w:r w:rsidRPr="00E53EEC">
        <w:rPr>
          <w:rFonts w:eastAsia="Times New Roman" w:cs="Calibri"/>
          <w:sz w:val="24"/>
          <w:szCs w:val="24"/>
          <w:lang w:eastAsia="it-IT"/>
        </w:rPr>
        <w:t>L’informazione relativa agli OFA rilevati nella prova di valutazione della preparazione iniziale è resa visibile nella carriera dello studente nel sistema GOMP; una volta superata la prova finale prevista, l’avvenuto assolvimento degli OFA è registrato in GOMP.</w:t>
      </w:r>
    </w:p>
    <w:p w14:paraId="4D17FF09" w14:textId="77777777" w:rsidR="003664C1" w:rsidRPr="00E53EEC" w:rsidRDefault="003664C1" w:rsidP="003664C1">
      <w:pPr>
        <w:spacing w:before="100" w:beforeAutospacing="1" w:after="100" w:afterAutospacing="1" w:line="240" w:lineRule="auto"/>
        <w:contextualSpacing/>
        <w:rPr>
          <w:rFonts w:eastAsia="Times New Roman" w:cs="Calibri"/>
          <w:sz w:val="24"/>
          <w:szCs w:val="24"/>
          <w:lang w:eastAsia="it-IT"/>
        </w:rPr>
      </w:pPr>
      <w:r w:rsidRPr="00E53EEC">
        <w:rPr>
          <w:rFonts w:eastAsia="Times New Roman" w:cs="Calibri"/>
          <w:sz w:val="24"/>
          <w:szCs w:val="24"/>
          <w:lang w:eastAsia="it-IT"/>
        </w:rPr>
        <w:t>Non sarà possibile presentare richiesta di assegnazione della tesi senza aver assolto gli Obblighi formativi aggiuntivi (OFA).</w:t>
      </w:r>
    </w:p>
    <w:p w14:paraId="2C9FE9F7" w14:textId="77777777" w:rsidR="003664C1" w:rsidRPr="00E53EEC" w:rsidRDefault="003664C1" w:rsidP="003664C1">
      <w:pPr>
        <w:spacing w:before="100" w:beforeAutospacing="1" w:after="100" w:afterAutospacing="1" w:line="240" w:lineRule="auto"/>
        <w:contextualSpacing/>
        <w:rPr>
          <w:rFonts w:eastAsia="Calibri" w:cs="Calibri"/>
          <w:iCs/>
          <w:sz w:val="24"/>
          <w:szCs w:val="24"/>
        </w:rPr>
      </w:pPr>
      <w:r w:rsidRPr="00E53EEC">
        <w:rPr>
          <w:rFonts w:eastAsia="Calibri" w:cs="Calibri"/>
          <w:iCs/>
          <w:sz w:val="24"/>
          <w:szCs w:val="24"/>
        </w:rPr>
        <w:t xml:space="preserve">Le modalità di svolgimento della prova di accesso (test) sono rese note con il bando </w:t>
      </w:r>
      <w:r w:rsidRPr="00E53EEC">
        <w:rPr>
          <w:rFonts w:eastAsia="Calibri" w:cs="Calibri"/>
          <w:sz w:val="24"/>
          <w:szCs w:val="24"/>
        </w:rPr>
        <w:t xml:space="preserve">rettorale di ammissione al corso di studio </w:t>
      </w:r>
      <w:r w:rsidRPr="00E53EEC">
        <w:rPr>
          <w:rFonts w:eastAsia="Calibri" w:cs="Calibri"/>
          <w:iCs/>
          <w:sz w:val="24"/>
          <w:szCs w:val="24"/>
        </w:rPr>
        <w:t xml:space="preserve">pubblicato sul </w:t>
      </w:r>
      <w:hyperlink r:id="rId10" w:history="1">
        <w:r w:rsidRPr="00E53EEC">
          <w:rPr>
            <w:rStyle w:val="Collegamentoipertestuale"/>
            <w:rFonts w:eastAsia="Calibri" w:cs="Calibri"/>
            <w:iCs/>
            <w:sz w:val="24"/>
            <w:szCs w:val="24"/>
          </w:rPr>
          <w:t>portale dello studente</w:t>
        </w:r>
      </w:hyperlink>
      <w:r w:rsidRPr="00E53EEC">
        <w:rPr>
          <w:rFonts w:eastAsia="Calibri" w:cs="Calibri"/>
          <w:iCs/>
          <w:sz w:val="24"/>
          <w:szCs w:val="24"/>
        </w:rPr>
        <w:t xml:space="preserve"> nel quale sono </w:t>
      </w:r>
      <w:r w:rsidRPr="00E53EEC">
        <w:rPr>
          <w:rFonts w:eastAsia="Calibri" w:cs="Calibri"/>
          <w:sz w:val="24"/>
          <w:szCs w:val="24"/>
        </w:rPr>
        <w:t xml:space="preserve">contenuti anche i posti riservati a cittadini/e extracomunitari/e </w:t>
      </w:r>
      <w:proofErr w:type="spellStart"/>
      <w:r w:rsidRPr="00E53EEC">
        <w:rPr>
          <w:rFonts w:eastAsia="Calibri" w:cs="Calibri"/>
          <w:sz w:val="24"/>
          <w:szCs w:val="24"/>
        </w:rPr>
        <w:t>e</w:t>
      </w:r>
      <w:proofErr w:type="spellEnd"/>
      <w:r w:rsidRPr="00E53EEC">
        <w:rPr>
          <w:rFonts w:eastAsia="Calibri" w:cs="Calibri"/>
          <w:sz w:val="24"/>
          <w:szCs w:val="24"/>
        </w:rPr>
        <w:t xml:space="preserve"> Marco Polo; </w:t>
      </w:r>
      <w:r w:rsidRPr="00E53EEC">
        <w:rPr>
          <w:rFonts w:eastAsia="Calibri" w:cs="Calibri"/>
          <w:iCs/>
          <w:sz w:val="24"/>
          <w:szCs w:val="24"/>
        </w:rPr>
        <w:t xml:space="preserve">sono ivi altresì indicate le </w:t>
      </w:r>
      <w:r w:rsidRPr="00E53EEC">
        <w:rPr>
          <w:rFonts w:eastAsia="Calibri" w:cs="Calibri"/>
          <w:sz w:val="24"/>
          <w:szCs w:val="24"/>
        </w:rPr>
        <w:t>procedure di iscrizione,</w:t>
      </w:r>
      <w:r w:rsidRPr="00E53EEC">
        <w:rPr>
          <w:rFonts w:eastAsia="Calibri" w:cs="Calibri"/>
          <w:iCs/>
          <w:sz w:val="24"/>
          <w:szCs w:val="24"/>
        </w:rPr>
        <w:t xml:space="preserve"> le scadenze per la </w:t>
      </w:r>
      <w:proofErr w:type="spellStart"/>
      <w:r w:rsidRPr="00E53EEC">
        <w:rPr>
          <w:rFonts w:eastAsia="Calibri" w:cs="Calibri"/>
          <w:iCs/>
          <w:sz w:val="24"/>
          <w:szCs w:val="24"/>
        </w:rPr>
        <w:t>pre</w:t>
      </w:r>
      <w:proofErr w:type="spellEnd"/>
      <w:r w:rsidRPr="00E53EEC">
        <w:rPr>
          <w:rFonts w:eastAsia="Calibri" w:cs="Calibri"/>
          <w:iCs/>
          <w:sz w:val="24"/>
          <w:szCs w:val="24"/>
        </w:rPr>
        <w:t>-immatricolazione, la data e le modalità di svolgimento con cui la prova viene effettuata, i criteri di valutazione, le modalità di pubblicazione dei relativi esiti, nonché i criteri di valutazione per i passaggi di corso, i trasferimenti e le abbreviazioni di carriera.</w:t>
      </w:r>
    </w:p>
    <w:p w14:paraId="08DA5A1D" w14:textId="77777777" w:rsidR="0091436B" w:rsidRDefault="0091436B" w:rsidP="003664C1">
      <w:pPr>
        <w:spacing w:before="100" w:beforeAutospacing="1" w:after="100" w:afterAutospacing="1" w:line="240" w:lineRule="auto"/>
        <w:contextualSpacing/>
        <w:rPr>
          <w:rFonts w:eastAsia="Calibri" w:cs="Calibri"/>
          <w:iCs/>
          <w:sz w:val="24"/>
          <w:szCs w:val="24"/>
          <w:highlight w:val="yellow"/>
        </w:rPr>
      </w:pPr>
    </w:p>
    <w:p w14:paraId="0DDF7F93" w14:textId="4FA7DAFE" w:rsidR="003664C1" w:rsidRPr="00E8117F" w:rsidRDefault="003664C1" w:rsidP="003664C1">
      <w:pPr>
        <w:spacing w:before="100" w:beforeAutospacing="1" w:after="100" w:afterAutospacing="1" w:line="240" w:lineRule="auto"/>
        <w:contextualSpacing/>
        <w:rPr>
          <w:rFonts w:eastAsia="Calibri" w:cs="Calibri"/>
          <w:iCs/>
          <w:sz w:val="24"/>
          <w:szCs w:val="24"/>
        </w:rPr>
      </w:pPr>
      <w:r w:rsidRPr="00E8117F">
        <w:rPr>
          <w:rFonts w:eastAsia="Calibri" w:cs="Calibri"/>
          <w:iCs/>
          <w:sz w:val="24"/>
          <w:szCs w:val="24"/>
        </w:rPr>
        <w:t xml:space="preserve">Contestualmente alla prova di </w:t>
      </w:r>
      <w:r w:rsidR="00373661" w:rsidRPr="00E8117F">
        <w:rPr>
          <w:rFonts w:eastAsia="Calibri" w:cs="Calibri"/>
          <w:iCs/>
          <w:sz w:val="24"/>
          <w:szCs w:val="24"/>
        </w:rPr>
        <w:t>accesso</w:t>
      </w:r>
      <w:r w:rsidRPr="00E8117F">
        <w:rPr>
          <w:rFonts w:eastAsia="Calibri" w:cs="Calibri"/>
          <w:iCs/>
          <w:sz w:val="24"/>
          <w:szCs w:val="24"/>
        </w:rPr>
        <w:t xml:space="preserve"> è previst</w:t>
      </w:r>
      <w:r w:rsidR="00373661" w:rsidRPr="00E8117F">
        <w:rPr>
          <w:rFonts w:eastAsia="Calibri" w:cs="Calibri"/>
          <w:iCs/>
          <w:sz w:val="24"/>
          <w:szCs w:val="24"/>
        </w:rPr>
        <w:t>a</w:t>
      </w:r>
      <w:r w:rsidRPr="00E8117F">
        <w:rPr>
          <w:rFonts w:eastAsia="Calibri" w:cs="Calibri"/>
          <w:iCs/>
          <w:sz w:val="24"/>
          <w:szCs w:val="24"/>
        </w:rPr>
        <w:t xml:space="preserve"> una prova di posizionamento linguistico per l’accertamento del livello di preparazione in una lingua dell’UE (inglese, francese, spagnolo, tedesco).</w:t>
      </w:r>
    </w:p>
    <w:p w14:paraId="522DF1E2" w14:textId="005061D8" w:rsidR="003664C1" w:rsidRPr="00E53EEC" w:rsidRDefault="003664C1" w:rsidP="003664C1">
      <w:pPr>
        <w:spacing w:before="100" w:beforeAutospacing="1" w:after="100" w:afterAutospacing="1" w:line="240" w:lineRule="auto"/>
        <w:contextualSpacing/>
        <w:rPr>
          <w:rFonts w:eastAsia="Calibri" w:cs="Calibri"/>
          <w:iCs/>
          <w:sz w:val="24"/>
          <w:szCs w:val="24"/>
        </w:rPr>
      </w:pPr>
      <w:r w:rsidRPr="00E8117F">
        <w:rPr>
          <w:rFonts w:eastAsia="Calibri" w:cs="Calibri"/>
          <w:iCs/>
          <w:sz w:val="24"/>
          <w:szCs w:val="24"/>
        </w:rPr>
        <w:t xml:space="preserve">Il punteggio ottenuto nella prova di posizionamento linguistico non influisce sul risultato </w:t>
      </w:r>
      <w:r w:rsidR="00373661" w:rsidRPr="00E8117F">
        <w:rPr>
          <w:rFonts w:eastAsia="Calibri" w:cs="Calibri"/>
          <w:iCs/>
          <w:sz w:val="24"/>
          <w:szCs w:val="24"/>
        </w:rPr>
        <w:t>finale del test.</w:t>
      </w:r>
    </w:p>
    <w:p w14:paraId="47A54FE1" w14:textId="77777777" w:rsidR="003664C1" w:rsidRPr="00E53EEC" w:rsidRDefault="003664C1" w:rsidP="003664C1">
      <w:pPr>
        <w:spacing w:before="100" w:beforeAutospacing="1" w:after="100" w:afterAutospacing="1" w:line="240" w:lineRule="auto"/>
        <w:ind w:left="720"/>
        <w:contextualSpacing/>
        <w:rPr>
          <w:rFonts w:eastAsia="Calibri" w:cs="Calibri"/>
          <w:iCs/>
          <w:sz w:val="24"/>
          <w:szCs w:val="24"/>
        </w:rPr>
      </w:pPr>
    </w:p>
    <w:p w14:paraId="2BF65058" w14:textId="77777777" w:rsidR="003664C1" w:rsidRPr="00E53EEC" w:rsidRDefault="003664C1" w:rsidP="003664C1">
      <w:pPr>
        <w:spacing w:before="100" w:beforeAutospacing="1" w:after="100" w:afterAutospacing="1" w:line="240" w:lineRule="auto"/>
        <w:contextualSpacing/>
        <w:rPr>
          <w:rFonts w:eastAsia="Calibri" w:cs="Calibri"/>
          <w:iCs/>
          <w:sz w:val="24"/>
          <w:szCs w:val="24"/>
        </w:rPr>
      </w:pPr>
      <w:r w:rsidRPr="00E53EEC">
        <w:rPr>
          <w:rFonts w:eastAsia="Calibri" w:cs="Calibri"/>
          <w:iCs/>
          <w:sz w:val="24"/>
          <w:szCs w:val="24"/>
        </w:rPr>
        <w:t xml:space="preserve">Contemporanea iscrizione. </w:t>
      </w:r>
    </w:p>
    <w:p w14:paraId="2374FF23" w14:textId="77777777" w:rsidR="003664C1" w:rsidRPr="006E0FD1" w:rsidRDefault="003664C1" w:rsidP="003664C1">
      <w:pPr>
        <w:spacing w:before="100" w:beforeAutospacing="1" w:after="100" w:afterAutospacing="1" w:line="240" w:lineRule="auto"/>
        <w:contextualSpacing/>
        <w:rPr>
          <w:rFonts w:ascii="Calibri" w:eastAsia="Calibri" w:hAnsi="Calibri" w:cs="Calibri"/>
          <w:iCs/>
          <w:sz w:val="24"/>
          <w:szCs w:val="24"/>
        </w:rPr>
      </w:pPr>
      <w:r w:rsidRPr="006E0FD1">
        <w:rPr>
          <w:sz w:val="24"/>
          <w:szCs w:val="24"/>
        </w:rPr>
        <w:t>Con l’entrata in vigore della legge 12 aprile 2022 n. 33 e l’emanazione da parte del Ministero dell’università e della ricerca del decreto attuativo n. 930 del 29/07/2022, a partire dall’</w:t>
      </w:r>
      <w:proofErr w:type="spellStart"/>
      <w:r w:rsidRPr="006E0FD1">
        <w:rPr>
          <w:sz w:val="24"/>
          <w:szCs w:val="24"/>
        </w:rPr>
        <w:t>a.a</w:t>
      </w:r>
      <w:proofErr w:type="spellEnd"/>
      <w:r w:rsidRPr="006E0FD1">
        <w:rPr>
          <w:sz w:val="24"/>
          <w:szCs w:val="24"/>
        </w:rPr>
        <w:t>. 2022</w:t>
      </w:r>
      <w:r>
        <w:rPr>
          <w:sz w:val="24"/>
          <w:szCs w:val="24"/>
        </w:rPr>
        <w:t>/</w:t>
      </w:r>
      <w:r w:rsidRPr="006E0FD1">
        <w:rPr>
          <w:sz w:val="24"/>
          <w:szCs w:val="24"/>
        </w:rPr>
        <w:t>2023 è consentita la contemporanea iscrizione a due diversi corsi di laurea, purché i corsi appartengano a classi di laurea diverse, a un corso di laurea e a un corso di master, di dottorato di ricerca o di specializzazione. Non è consentita la contemporanea iscrizione allo stesso corso di master, anche presso due diverse istituzioni.</w:t>
      </w:r>
    </w:p>
    <w:p w14:paraId="5A6C99E9" w14:textId="77777777" w:rsidR="003664C1" w:rsidRPr="006E0FD1" w:rsidRDefault="003664C1" w:rsidP="003664C1">
      <w:pPr>
        <w:spacing w:before="100" w:beforeAutospacing="1" w:after="100" w:afterAutospacing="1" w:line="240" w:lineRule="auto"/>
        <w:contextualSpacing/>
        <w:rPr>
          <w:rFonts w:ascii="Calibri" w:eastAsia="Calibri" w:hAnsi="Calibri" w:cs="Calibri"/>
          <w:iCs/>
          <w:sz w:val="24"/>
          <w:szCs w:val="24"/>
        </w:rPr>
      </w:pPr>
      <w:r w:rsidRPr="006E0FD1">
        <w:rPr>
          <w:rFonts w:ascii="Calibri" w:eastAsia="Calibri" w:hAnsi="Calibri" w:cs="Calibri"/>
          <w:iCs/>
          <w:sz w:val="24"/>
          <w:szCs w:val="24"/>
        </w:rPr>
        <w:t xml:space="preserve">Secondo quanto previsto dalla normativa vigente, tali corsi non devono appartenere alla stessa classe e devono </w:t>
      </w:r>
      <w:r w:rsidRPr="00736719">
        <w:rPr>
          <w:rFonts w:ascii="Calibri" w:eastAsia="Calibri" w:hAnsi="Calibri" w:cs="Calibri"/>
          <w:b/>
          <w:iCs/>
          <w:sz w:val="24"/>
          <w:szCs w:val="24"/>
        </w:rPr>
        <w:t>differenziarsi per almeno i due terzi</w:t>
      </w:r>
      <w:r w:rsidRPr="006E0FD1">
        <w:rPr>
          <w:rFonts w:ascii="Calibri" w:eastAsia="Calibri" w:hAnsi="Calibri" w:cs="Calibri"/>
          <w:iCs/>
          <w:sz w:val="24"/>
          <w:szCs w:val="24"/>
        </w:rPr>
        <w:t xml:space="preserve"> delle attività formative (13/20 per le triennali); inoltre, qualora uno dei due corsi di studio sia a frequenza obbligatoria, è consentita l’iscrizione a un secondo corso di studio che non presenti obblighi di frequenza. Pertanto, nelle more della Legge 33/2022, del D.M. 930/2022 e tenuto conto dell’art.5 del Regolamento carriera di Ateneo, sulla base dell’istruttoria effettuata, vanno considerate le seguenti indicazioni di massima:</w:t>
      </w:r>
      <w:r w:rsidRPr="006E0FD1">
        <w:t xml:space="preserve"> </w:t>
      </w:r>
      <w:r w:rsidRPr="006E0FD1">
        <w:rPr>
          <w:rFonts w:ascii="Calibri" w:eastAsia="Calibri" w:hAnsi="Calibri" w:cs="Calibri"/>
          <w:iCs/>
          <w:sz w:val="24"/>
          <w:szCs w:val="24"/>
        </w:rPr>
        <w:t xml:space="preserve">agli studenti iscritti al </w:t>
      </w:r>
      <w:proofErr w:type="spellStart"/>
      <w:r w:rsidRPr="006E0FD1">
        <w:rPr>
          <w:rFonts w:ascii="Calibri" w:eastAsia="Calibri" w:hAnsi="Calibri" w:cs="Calibri"/>
          <w:iCs/>
          <w:sz w:val="24"/>
          <w:szCs w:val="24"/>
        </w:rPr>
        <w:t>CdS</w:t>
      </w:r>
      <w:proofErr w:type="spellEnd"/>
      <w:r w:rsidRPr="006E0FD1">
        <w:rPr>
          <w:rFonts w:ascii="Calibri" w:eastAsia="Calibri" w:hAnsi="Calibri" w:cs="Calibri"/>
          <w:iCs/>
          <w:sz w:val="24"/>
          <w:szCs w:val="24"/>
        </w:rPr>
        <w:t xml:space="preserve"> in Servizio sociale e Sociologia classi L-39 e L-40 del Dipartimento di Scienze della Formazione, è consentita la contemporanea iscrizione al </w:t>
      </w:r>
      <w:proofErr w:type="spellStart"/>
      <w:r w:rsidRPr="006E0FD1">
        <w:rPr>
          <w:rFonts w:ascii="Calibri" w:eastAsia="Calibri" w:hAnsi="Calibri" w:cs="Calibri"/>
          <w:iCs/>
          <w:sz w:val="24"/>
          <w:szCs w:val="24"/>
        </w:rPr>
        <w:t>CdLM</w:t>
      </w:r>
      <w:proofErr w:type="spellEnd"/>
      <w:r w:rsidRPr="006E0FD1">
        <w:rPr>
          <w:rFonts w:ascii="Calibri" w:eastAsia="Calibri" w:hAnsi="Calibri" w:cs="Calibri"/>
          <w:iCs/>
          <w:sz w:val="24"/>
          <w:szCs w:val="24"/>
        </w:rPr>
        <w:t xml:space="preserve"> a ciclo unico in Scienze della Formazione Primaria </w:t>
      </w:r>
      <w:r w:rsidRPr="00E8117F">
        <w:rPr>
          <w:rFonts w:ascii="Calibri" w:eastAsia="Calibri" w:hAnsi="Calibri" w:cs="Calibri"/>
          <w:iCs/>
          <w:sz w:val="24"/>
          <w:szCs w:val="24"/>
        </w:rPr>
        <w:t>e i corsi di L19</w:t>
      </w:r>
      <w:r>
        <w:rPr>
          <w:rFonts w:ascii="Calibri" w:eastAsia="Calibri" w:hAnsi="Calibri" w:cs="Calibri"/>
          <w:iCs/>
          <w:sz w:val="24"/>
          <w:szCs w:val="24"/>
        </w:rPr>
        <w:t xml:space="preserve"> </w:t>
      </w:r>
      <w:r w:rsidRPr="006E0FD1">
        <w:rPr>
          <w:rFonts w:ascii="Calibri" w:eastAsia="Calibri" w:hAnsi="Calibri" w:cs="Calibri"/>
          <w:iCs/>
          <w:sz w:val="24"/>
          <w:szCs w:val="24"/>
        </w:rPr>
        <w:t>poiché si differenziano per i due terzi</w:t>
      </w:r>
      <w:r>
        <w:rPr>
          <w:rFonts w:ascii="Calibri" w:eastAsia="Calibri" w:hAnsi="Calibri" w:cs="Calibri"/>
          <w:iCs/>
          <w:sz w:val="24"/>
          <w:szCs w:val="24"/>
        </w:rPr>
        <w:t>.</w:t>
      </w:r>
    </w:p>
    <w:p w14:paraId="13596254" w14:textId="77777777" w:rsidR="003664C1" w:rsidRPr="006E0FD1" w:rsidRDefault="003664C1" w:rsidP="003664C1">
      <w:pPr>
        <w:spacing w:before="100" w:beforeAutospacing="1" w:after="100" w:afterAutospacing="1" w:line="240" w:lineRule="auto"/>
        <w:contextualSpacing/>
        <w:rPr>
          <w:rFonts w:ascii="Calibri" w:eastAsia="Calibri" w:hAnsi="Calibri" w:cs="Calibri"/>
          <w:iCs/>
          <w:sz w:val="24"/>
          <w:szCs w:val="24"/>
        </w:rPr>
      </w:pPr>
      <w:r w:rsidRPr="006E0FD1">
        <w:rPr>
          <w:rFonts w:ascii="Calibri" w:eastAsia="Calibri" w:hAnsi="Calibri" w:cs="Calibri"/>
          <w:iCs/>
          <w:sz w:val="24"/>
          <w:szCs w:val="24"/>
        </w:rPr>
        <w:t xml:space="preserve">Per tutti gli altri casi di contemporanea iscrizione di studenti provenienti anche da altri Dipartimenti o altri Atenei, le Commissioni valutazione carriere dei singoli Collegi didattici effettueranno una valutazione specifica sui singoli casi in applicazione della differenziazione per almeno i due terzi delle attività formative, considerando esclusivamente il numero degli insegnamenti previsti dal piano di </w:t>
      </w:r>
      <w:r w:rsidRPr="006E0FD1">
        <w:rPr>
          <w:rFonts w:ascii="Calibri" w:eastAsia="Calibri" w:hAnsi="Calibri" w:cs="Calibri"/>
          <w:iCs/>
          <w:sz w:val="24"/>
          <w:szCs w:val="24"/>
        </w:rPr>
        <w:lastRenderedPageBreak/>
        <w:t>studi. Nel caso in cui la differenziazione sia da calcolare tra corsi di studio di differente durata, il calcolo dei due terzi è da riferirsi al corso di studio di durata inferiore.</w:t>
      </w:r>
    </w:p>
    <w:p w14:paraId="671DEC75" w14:textId="77777777" w:rsidR="003664C1" w:rsidRPr="006E0FD1" w:rsidRDefault="003664C1" w:rsidP="003664C1">
      <w:pPr>
        <w:spacing w:before="100" w:beforeAutospacing="1" w:after="100" w:afterAutospacing="1" w:line="240" w:lineRule="auto"/>
        <w:contextualSpacing/>
        <w:rPr>
          <w:rFonts w:ascii="Calibri" w:eastAsia="Calibri" w:hAnsi="Calibri" w:cs="Calibri"/>
          <w:iCs/>
          <w:sz w:val="24"/>
          <w:szCs w:val="24"/>
        </w:rPr>
      </w:pPr>
      <w:r w:rsidRPr="006E0FD1">
        <w:rPr>
          <w:rFonts w:ascii="Calibri" w:eastAsia="Calibri" w:hAnsi="Calibri" w:cs="Calibri"/>
          <w:iCs/>
          <w:sz w:val="24"/>
          <w:szCs w:val="24"/>
        </w:rPr>
        <w:t xml:space="preserve">È possibile presentare istanza di riconoscimento crediti acquisiti nel corso di una delle due </w:t>
      </w:r>
    </w:p>
    <w:p w14:paraId="02052A56" w14:textId="77777777" w:rsidR="003664C1" w:rsidRPr="006E0FD1" w:rsidRDefault="003664C1" w:rsidP="003664C1">
      <w:pPr>
        <w:spacing w:before="100" w:beforeAutospacing="1" w:after="100" w:afterAutospacing="1" w:line="240" w:lineRule="auto"/>
        <w:contextualSpacing/>
        <w:rPr>
          <w:rFonts w:ascii="Calibri" w:eastAsia="Calibri" w:hAnsi="Calibri" w:cs="Calibri"/>
          <w:iCs/>
          <w:sz w:val="24"/>
          <w:szCs w:val="24"/>
        </w:rPr>
      </w:pPr>
      <w:r w:rsidRPr="006E0FD1">
        <w:rPr>
          <w:rFonts w:ascii="Calibri" w:eastAsia="Calibri" w:hAnsi="Calibri" w:cs="Calibri"/>
          <w:iCs/>
          <w:sz w:val="24"/>
          <w:szCs w:val="24"/>
        </w:rPr>
        <w:t>carriere contemporaneamente attive ai fini del conseguimento del titolo nell’altra carriera.</w:t>
      </w:r>
    </w:p>
    <w:p w14:paraId="1B35D2F3" w14:textId="77777777" w:rsidR="003664C1" w:rsidRPr="00C02BDF" w:rsidRDefault="003664C1" w:rsidP="003664C1">
      <w:pPr>
        <w:spacing w:before="100" w:beforeAutospacing="1" w:after="100" w:afterAutospacing="1" w:line="240" w:lineRule="auto"/>
        <w:contextualSpacing/>
        <w:rPr>
          <w:rFonts w:ascii="Calibri" w:eastAsia="Calibri" w:hAnsi="Calibri" w:cs="Calibri"/>
          <w:iCs/>
          <w:sz w:val="24"/>
          <w:szCs w:val="24"/>
        </w:rPr>
      </w:pPr>
    </w:p>
    <w:p w14:paraId="7AEA8679" w14:textId="26730B11" w:rsidR="003664C1" w:rsidRPr="00746B39" w:rsidRDefault="003664C1" w:rsidP="00036B22">
      <w:pPr>
        <w:pStyle w:val="Titolo2"/>
        <w:ind w:left="708"/>
        <w:rPr>
          <w:rFonts w:asciiTheme="minorHAnsi" w:hAnsiTheme="minorHAnsi" w:cstheme="minorHAnsi"/>
          <w:b/>
          <w:bCs/>
          <w:color w:val="auto"/>
          <w:sz w:val="24"/>
          <w:szCs w:val="24"/>
        </w:rPr>
      </w:pPr>
      <w:bookmarkStart w:id="5" w:name="_Toc157599830"/>
      <w:r w:rsidRPr="00746B39">
        <w:rPr>
          <w:rFonts w:asciiTheme="minorHAnsi" w:hAnsiTheme="minorHAnsi" w:cstheme="minorHAnsi"/>
          <w:b/>
          <w:bCs/>
          <w:color w:val="auto"/>
          <w:sz w:val="24"/>
          <w:szCs w:val="24"/>
        </w:rPr>
        <w:t>Art.5. Abbreviazioni di corso per trasferimento, passaggio, reintegro, riconoscimento di attività formative, conseguimento di un secondo titolo di studio</w:t>
      </w:r>
      <w:bookmarkEnd w:id="5"/>
      <w:r w:rsidR="00746B39">
        <w:rPr>
          <w:rFonts w:asciiTheme="minorHAnsi" w:hAnsiTheme="minorHAnsi" w:cstheme="minorHAnsi"/>
          <w:b/>
          <w:bCs/>
          <w:color w:val="auto"/>
          <w:sz w:val="24"/>
          <w:szCs w:val="24"/>
        </w:rPr>
        <w:t>.</w:t>
      </w:r>
    </w:p>
    <w:p w14:paraId="1235CAC5" w14:textId="77777777" w:rsidR="003664C1" w:rsidRPr="004D1141" w:rsidRDefault="003664C1" w:rsidP="003664C1">
      <w:pPr>
        <w:rPr>
          <w:rFonts w:eastAsia="Calibri" w:cstheme="minorHAnsi"/>
          <w:sz w:val="24"/>
          <w:szCs w:val="24"/>
          <w:highlight w:val="yellow"/>
        </w:rPr>
      </w:pPr>
      <w:r w:rsidRPr="00BE67B4">
        <w:rPr>
          <w:rFonts w:cstheme="minorHAnsi"/>
          <w:sz w:val="24"/>
          <w:szCs w:val="24"/>
        </w:rPr>
        <w:t xml:space="preserve">La domanda di </w:t>
      </w:r>
      <w:r w:rsidRPr="00BE67B4">
        <w:rPr>
          <w:rFonts w:eastAsia="Calibri" w:cstheme="minorHAnsi"/>
          <w:sz w:val="24"/>
          <w:szCs w:val="24"/>
        </w:rPr>
        <w:t xml:space="preserve">passaggio da altro corso di studio di Roma Tre, </w:t>
      </w:r>
      <w:r>
        <w:rPr>
          <w:rFonts w:eastAsia="Calibri" w:cstheme="minorHAnsi"/>
          <w:sz w:val="24"/>
          <w:szCs w:val="24"/>
        </w:rPr>
        <w:t xml:space="preserve">di </w:t>
      </w:r>
      <w:r w:rsidRPr="00BE67B4">
        <w:rPr>
          <w:rFonts w:eastAsia="Calibri" w:cstheme="minorHAnsi"/>
          <w:sz w:val="24"/>
          <w:szCs w:val="24"/>
        </w:rPr>
        <w:t xml:space="preserve">trasferimento da altro ateneo, </w:t>
      </w:r>
      <w:r>
        <w:rPr>
          <w:rFonts w:eastAsia="Calibri" w:cstheme="minorHAnsi"/>
          <w:sz w:val="24"/>
          <w:szCs w:val="24"/>
        </w:rPr>
        <w:t xml:space="preserve">di </w:t>
      </w:r>
      <w:r w:rsidRPr="00BE67B4">
        <w:rPr>
          <w:rFonts w:eastAsia="Calibri" w:cstheme="minorHAnsi"/>
          <w:sz w:val="24"/>
          <w:szCs w:val="24"/>
        </w:rPr>
        <w:t xml:space="preserve">abbreviazione di corso per riconoscimento esami e </w:t>
      </w:r>
      <w:r>
        <w:rPr>
          <w:rFonts w:eastAsia="Calibri" w:cstheme="minorHAnsi"/>
          <w:sz w:val="24"/>
          <w:szCs w:val="24"/>
        </w:rPr>
        <w:t xml:space="preserve">per </w:t>
      </w:r>
      <w:r w:rsidRPr="00BE67B4">
        <w:rPr>
          <w:rFonts w:eastAsia="Calibri" w:cstheme="minorHAnsi"/>
          <w:sz w:val="24"/>
          <w:szCs w:val="24"/>
        </w:rPr>
        <w:t>carriere pregresse deve essere presentata secondo le modalità e le tempistiche definite nel bando rettorale di ammissione al corso di studio</w:t>
      </w:r>
      <w:r>
        <w:rPr>
          <w:rFonts w:eastAsia="Calibri" w:cstheme="minorHAnsi"/>
          <w:sz w:val="24"/>
          <w:szCs w:val="24"/>
        </w:rPr>
        <w:t xml:space="preserve"> </w:t>
      </w:r>
      <w:r w:rsidRPr="004D1141">
        <w:rPr>
          <w:rFonts w:eastAsia="Calibri" w:cstheme="minorHAnsi"/>
          <w:sz w:val="24"/>
          <w:szCs w:val="24"/>
        </w:rPr>
        <w:t xml:space="preserve">emanato annualmente e pubblicato sul </w:t>
      </w:r>
      <w:hyperlink r:id="rId11" w:history="1">
        <w:r w:rsidRPr="004D1141">
          <w:rPr>
            <w:rStyle w:val="Collegamentoipertestuale"/>
            <w:rFonts w:eastAsia="Calibri" w:cstheme="minorHAnsi"/>
            <w:sz w:val="24"/>
            <w:szCs w:val="24"/>
          </w:rPr>
          <w:t>portalestudente.uniroma3.it</w:t>
        </w:r>
      </w:hyperlink>
    </w:p>
    <w:p w14:paraId="34B08FF4" w14:textId="77777777" w:rsidR="003664C1" w:rsidRPr="00E8117F" w:rsidRDefault="003664C1" w:rsidP="003664C1">
      <w:pPr>
        <w:spacing w:before="100" w:beforeAutospacing="1" w:after="100" w:afterAutospacing="1" w:line="240" w:lineRule="auto"/>
        <w:contextualSpacing/>
        <w:rPr>
          <w:rFonts w:ascii="Calibri" w:eastAsia="Times New Roman" w:hAnsi="Calibri" w:cs="Calibri"/>
          <w:sz w:val="24"/>
          <w:szCs w:val="24"/>
          <w:lang w:eastAsia="it-IT"/>
        </w:rPr>
      </w:pPr>
      <w:r w:rsidRPr="00E8117F">
        <w:rPr>
          <w:rFonts w:ascii="Calibri" w:eastAsia="Calibri" w:hAnsi="Calibri" w:cs="Calibri"/>
          <w:iCs/>
          <w:sz w:val="24"/>
          <w:szCs w:val="24"/>
        </w:rPr>
        <w:t>Coloro che si immatricolano tramite le procedure di trasferimento, passaggio, secondi titoli o di reintegro carriera non devono sostenere il test di ingresso</w:t>
      </w:r>
      <w:r w:rsidRPr="00E8117F">
        <w:t xml:space="preserve"> </w:t>
      </w:r>
      <w:r w:rsidRPr="00E8117F">
        <w:rPr>
          <w:rFonts w:ascii="Calibri" w:eastAsia="Calibri" w:hAnsi="Calibri" w:cs="Calibri"/>
          <w:iCs/>
          <w:sz w:val="24"/>
          <w:szCs w:val="24"/>
        </w:rPr>
        <w:t>in quanto, provenendo da una precedente carriera, si suppone lo abbiano già sostenuto.</w:t>
      </w:r>
    </w:p>
    <w:p w14:paraId="748F59CE" w14:textId="77777777" w:rsidR="003664C1" w:rsidRPr="00BE67B4" w:rsidRDefault="003664C1" w:rsidP="003664C1">
      <w:pPr>
        <w:rPr>
          <w:rFonts w:eastAsia="Calibri" w:cstheme="minorHAnsi"/>
          <w:sz w:val="24"/>
          <w:szCs w:val="24"/>
        </w:rPr>
      </w:pPr>
    </w:p>
    <w:p w14:paraId="3A752FB1" w14:textId="77777777" w:rsidR="003664C1" w:rsidRPr="00D31FA5" w:rsidRDefault="003664C1" w:rsidP="003664C1">
      <w:pPr>
        <w:rPr>
          <w:rFonts w:eastAsia="Calibri" w:cstheme="minorHAnsi"/>
          <w:sz w:val="24"/>
          <w:szCs w:val="24"/>
        </w:rPr>
      </w:pPr>
      <w:r w:rsidRPr="00D31FA5">
        <w:rPr>
          <w:rFonts w:eastAsia="Calibri" w:cstheme="minorHAnsi"/>
          <w:sz w:val="24"/>
          <w:szCs w:val="24"/>
        </w:rPr>
        <w:t>Per il corso di laurea in Servizio sociale e Sociologia le domande sono valutate in base ai criteri di seguito esposti per il percorso L39 e per il percorso L40.</w:t>
      </w:r>
    </w:p>
    <w:p w14:paraId="3CB37CE2" w14:textId="7E0AB85D" w:rsidR="003664C1" w:rsidRPr="00CF6E96" w:rsidRDefault="003664C1" w:rsidP="003664C1">
      <w:pPr>
        <w:spacing w:line="240" w:lineRule="auto"/>
        <w:contextualSpacing/>
        <w:rPr>
          <w:rFonts w:cstheme="minorHAnsi"/>
          <w:bCs/>
          <w:sz w:val="24"/>
          <w:szCs w:val="24"/>
          <w:lang w:eastAsia="it-IT"/>
        </w:rPr>
      </w:pPr>
      <w:r w:rsidRPr="00D31FA5">
        <w:rPr>
          <w:rFonts w:eastAsia="Calibri" w:cstheme="minorHAnsi"/>
          <w:sz w:val="24"/>
          <w:szCs w:val="24"/>
        </w:rPr>
        <w:t xml:space="preserve">L’individuazione di criteri di riferimento per la </w:t>
      </w:r>
      <w:r>
        <w:rPr>
          <w:rFonts w:eastAsia="Calibri" w:cstheme="minorHAnsi"/>
          <w:sz w:val="24"/>
          <w:szCs w:val="24"/>
        </w:rPr>
        <w:t>convalida</w:t>
      </w:r>
      <w:r w:rsidRPr="00D31FA5">
        <w:rPr>
          <w:rFonts w:eastAsia="Calibri" w:cstheme="minorHAnsi"/>
          <w:sz w:val="24"/>
          <w:szCs w:val="24"/>
        </w:rPr>
        <w:t xml:space="preserve"> da utilizzare ai fini della ammissione al corso di laurea interclasse in Servizio sociale e Sociologia di studenti che richiedono di accedervi tramite passaggio, trasferimento o abbreviazione è orientata dall’obiettivo prioritario di favorire la</w:t>
      </w:r>
      <w:r w:rsidRPr="00271743">
        <w:t xml:space="preserve"> </w:t>
      </w:r>
      <w:r>
        <w:t>m</w:t>
      </w:r>
      <w:r w:rsidRPr="00271743">
        <w:rPr>
          <w:rFonts w:eastAsia="Calibri" w:cstheme="minorHAnsi"/>
          <w:sz w:val="24"/>
          <w:szCs w:val="24"/>
        </w:rPr>
        <w:t>assimizzazione di un risultato favorevole per i richiedenti</w:t>
      </w:r>
      <w:r>
        <w:rPr>
          <w:rFonts w:eastAsia="Calibri" w:cstheme="minorHAnsi"/>
          <w:sz w:val="24"/>
          <w:szCs w:val="24"/>
        </w:rPr>
        <w:t xml:space="preserve">: </w:t>
      </w:r>
      <w:r w:rsidRPr="00CF6E96">
        <w:rPr>
          <w:rFonts w:eastAsia="Calibri" w:cstheme="minorHAnsi"/>
          <w:bCs/>
          <w:sz w:val="24"/>
          <w:szCs w:val="24"/>
        </w:rPr>
        <w:t>i</w:t>
      </w:r>
      <w:r w:rsidRPr="00CF6E96">
        <w:rPr>
          <w:rFonts w:cstheme="minorHAnsi"/>
          <w:bCs/>
          <w:sz w:val="24"/>
          <w:szCs w:val="24"/>
        </w:rPr>
        <w:t xml:space="preserve">n caso di passaggio o trasferimento, l’organo di gestione del corso garantisce il riconoscimento del maggior numero possibile di crediti già maturati, anche ricorrendo eventualmente  a colloqui per la verifica delle conoscenze effettivamente possedute. In caso di mancato riconoscimento di crediti, verrà fornita adeguata motivazione. </w:t>
      </w:r>
      <w:r w:rsidRPr="00E8117F">
        <w:rPr>
          <w:rFonts w:cstheme="minorHAnsi"/>
          <w:bCs/>
          <w:sz w:val="24"/>
          <w:szCs w:val="24"/>
        </w:rPr>
        <w:t>Al contrario, le attività formative già riconosciute da una precedente convalida non sono convalidabili una seconda volta, cioè non è possibile riconoscere esami che sono stati già convalidati.</w:t>
      </w:r>
    </w:p>
    <w:p w14:paraId="4CCAACF0" w14:textId="255C4619" w:rsidR="003664C1" w:rsidRPr="00CF6E96" w:rsidRDefault="003664C1" w:rsidP="003664C1">
      <w:pPr>
        <w:spacing w:line="240" w:lineRule="auto"/>
        <w:contextualSpacing/>
        <w:rPr>
          <w:rFonts w:cstheme="minorHAnsi"/>
          <w:bCs/>
          <w:sz w:val="24"/>
          <w:szCs w:val="24"/>
          <w:lang w:eastAsia="it-IT"/>
        </w:rPr>
      </w:pPr>
      <w:r w:rsidRPr="00CF6E96">
        <w:rPr>
          <w:rFonts w:cstheme="minorHAnsi"/>
          <w:bCs/>
          <w:sz w:val="24"/>
          <w:szCs w:val="24"/>
          <w:lang w:eastAsia="it-IT"/>
        </w:rPr>
        <w:t xml:space="preserve">Esclusivamente nel caso in cui il trasferimento dello studente sia effettuato tra corsi di laurea appartenenti alla medesima classe, la quota di crediti relativi al medesimo settore scientifico-disciplinare direttamente riconosciuti </w:t>
      </w:r>
      <w:r w:rsidR="00D67533">
        <w:rPr>
          <w:rFonts w:cstheme="minorHAnsi"/>
          <w:bCs/>
          <w:sz w:val="24"/>
          <w:szCs w:val="24"/>
          <w:lang w:eastAsia="it-IT"/>
        </w:rPr>
        <w:t>all’interessato/a</w:t>
      </w:r>
      <w:r w:rsidRPr="00CF6E96">
        <w:rPr>
          <w:rFonts w:cstheme="minorHAnsi"/>
          <w:bCs/>
          <w:sz w:val="24"/>
          <w:szCs w:val="24"/>
          <w:lang w:eastAsia="it-IT"/>
        </w:rPr>
        <w:t xml:space="preserve"> non può essere inferiore al 50% di quelli già maturati, in ogni caso compatibilmente con l’ordinamento didattico del corso e con il percorso formativo definito dal presente regolamento. Nel caso in cui il corso di provenienza sia svolto in modalità a distanza, la quota minima del 50% è riconosciuta solo se il corso di provenienza risulta accreditato ai sensi del decreto legislativo 27 gennaio 2012, n. 19.</w:t>
      </w:r>
    </w:p>
    <w:p w14:paraId="16594DEE" w14:textId="77777777" w:rsidR="003664C1" w:rsidRDefault="003664C1" w:rsidP="003664C1">
      <w:pPr>
        <w:rPr>
          <w:rFonts w:eastAsia="Calibri" w:cstheme="minorHAnsi"/>
          <w:b/>
          <w:bCs/>
          <w:sz w:val="24"/>
          <w:szCs w:val="24"/>
        </w:rPr>
      </w:pPr>
    </w:p>
    <w:p w14:paraId="7B0F55A9" w14:textId="77777777" w:rsidR="003664C1" w:rsidRPr="00A82B0A" w:rsidRDefault="003664C1" w:rsidP="003664C1">
      <w:pPr>
        <w:rPr>
          <w:rFonts w:eastAsia="Calibri" w:cstheme="minorHAnsi"/>
          <w:b/>
          <w:bCs/>
          <w:sz w:val="24"/>
          <w:szCs w:val="24"/>
        </w:rPr>
      </w:pPr>
    </w:p>
    <w:p w14:paraId="16562910" w14:textId="77777777" w:rsidR="003664C1" w:rsidRPr="008D0087" w:rsidRDefault="003664C1" w:rsidP="003664C1">
      <w:pPr>
        <w:rPr>
          <w:rFonts w:eastAsia="Calibri" w:cstheme="minorHAnsi"/>
          <w:bCs/>
          <w:sz w:val="24"/>
          <w:szCs w:val="24"/>
        </w:rPr>
      </w:pPr>
      <w:r w:rsidRPr="008D0087">
        <w:rPr>
          <w:rFonts w:eastAsia="Calibri" w:cstheme="minorHAnsi"/>
          <w:bCs/>
          <w:sz w:val="24"/>
          <w:szCs w:val="24"/>
        </w:rPr>
        <w:t xml:space="preserve">Criteri di riferimento per il riconoscimento dei CFU. </w:t>
      </w:r>
    </w:p>
    <w:p w14:paraId="0271F740" w14:textId="77777777" w:rsidR="003664C1" w:rsidRPr="008D0087" w:rsidRDefault="003664C1" w:rsidP="003664C1">
      <w:pPr>
        <w:rPr>
          <w:rFonts w:eastAsia="Calibri" w:cstheme="minorHAnsi"/>
          <w:bCs/>
          <w:strike/>
          <w:sz w:val="24"/>
          <w:szCs w:val="24"/>
        </w:rPr>
      </w:pPr>
    </w:p>
    <w:p w14:paraId="6926FAB6" w14:textId="77777777" w:rsidR="003664C1" w:rsidRPr="008D0087" w:rsidRDefault="003664C1" w:rsidP="003664C1">
      <w:pPr>
        <w:rPr>
          <w:rFonts w:eastAsia="Calibri" w:cstheme="minorHAnsi"/>
          <w:bCs/>
          <w:sz w:val="24"/>
          <w:szCs w:val="24"/>
        </w:rPr>
      </w:pPr>
      <w:r w:rsidRPr="008D0087">
        <w:rPr>
          <w:rFonts w:eastAsia="Calibri" w:cstheme="minorHAnsi"/>
          <w:bCs/>
          <w:sz w:val="24"/>
          <w:szCs w:val="24"/>
        </w:rPr>
        <w:t>A). Riconoscimento di esami universitari già sostenuti.</w:t>
      </w:r>
    </w:p>
    <w:p w14:paraId="176CF542" w14:textId="77777777" w:rsidR="003664C1" w:rsidRPr="00D31FA5" w:rsidRDefault="003664C1" w:rsidP="003664C1">
      <w:pPr>
        <w:rPr>
          <w:rFonts w:eastAsia="Calibri" w:cstheme="minorHAnsi"/>
          <w:sz w:val="24"/>
          <w:szCs w:val="24"/>
        </w:rPr>
      </w:pPr>
      <w:r w:rsidRPr="00D31FA5">
        <w:rPr>
          <w:rFonts w:eastAsia="Calibri" w:cstheme="minorHAnsi"/>
          <w:sz w:val="24"/>
          <w:szCs w:val="24"/>
        </w:rPr>
        <w:t>1. In via generale, gli esami già sostenuti in precedenti percorsi universitari per i quali viene chiesto il riconoscimento sono valutati facendo riferimento al settore scientifico disciplinare o a settori affini secondo quanto previsto dalle tabelle MIUR.</w:t>
      </w:r>
    </w:p>
    <w:p w14:paraId="4A09A6FD" w14:textId="2E565C84" w:rsidR="003664C1" w:rsidRPr="00D31FA5" w:rsidRDefault="003664C1" w:rsidP="003664C1">
      <w:pPr>
        <w:rPr>
          <w:rFonts w:eastAsia="Calibri" w:cstheme="minorHAnsi"/>
          <w:sz w:val="24"/>
          <w:szCs w:val="24"/>
        </w:rPr>
      </w:pPr>
      <w:r w:rsidRPr="00D31FA5">
        <w:rPr>
          <w:rFonts w:eastAsia="Calibri" w:cstheme="minorHAnsi"/>
          <w:sz w:val="24"/>
          <w:szCs w:val="24"/>
        </w:rPr>
        <w:t xml:space="preserve">2. Le discipline del servizio sociale vengono valutate e riconosciute facendo riferimento non solo al settore scientifico disciplinare ma anche al contenuto della prova di esame di cui viene chiesto il riconoscimento. Non può quindi essere riconosciuta come attività formativa di </w:t>
      </w:r>
      <w:r w:rsidRPr="00D31FA5">
        <w:rPr>
          <w:rFonts w:eastAsia="Calibri" w:cstheme="minorHAnsi"/>
          <w:sz w:val="24"/>
          <w:szCs w:val="24"/>
        </w:rPr>
        <w:lastRenderedPageBreak/>
        <w:t xml:space="preserve">servizio sociale qualsiasi altra attività </w:t>
      </w:r>
      <w:proofErr w:type="gramStart"/>
      <w:r w:rsidRPr="00D31FA5">
        <w:rPr>
          <w:rFonts w:eastAsia="Calibri" w:cstheme="minorHAnsi"/>
          <w:sz w:val="24"/>
          <w:szCs w:val="24"/>
        </w:rPr>
        <w:t xml:space="preserve">riconducibile </w:t>
      </w:r>
      <w:r w:rsidR="0029037E">
        <w:rPr>
          <w:rFonts w:eastAsia="Calibri" w:cstheme="minorHAnsi"/>
          <w:sz w:val="24"/>
          <w:szCs w:val="24"/>
        </w:rPr>
        <w:t>ad esempio</w:t>
      </w:r>
      <w:proofErr w:type="gramEnd"/>
      <w:r w:rsidR="0029037E">
        <w:rPr>
          <w:rFonts w:eastAsia="Calibri" w:cstheme="minorHAnsi"/>
          <w:sz w:val="24"/>
          <w:szCs w:val="24"/>
        </w:rPr>
        <w:t xml:space="preserve"> </w:t>
      </w:r>
      <w:r w:rsidRPr="00D31FA5">
        <w:rPr>
          <w:rFonts w:eastAsia="Calibri" w:cstheme="minorHAnsi"/>
          <w:sz w:val="24"/>
          <w:szCs w:val="24"/>
        </w:rPr>
        <w:t>entro il settore scientifico disciplinare</w:t>
      </w:r>
      <w:r w:rsidR="002251F5">
        <w:rPr>
          <w:rFonts w:eastAsia="Calibri" w:cstheme="minorHAnsi"/>
          <w:sz w:val="24"/>
          <w:szCs w:val="24"/>
        </w:rPr>
        <w:t xml:space="preserve"> </w:t>
      </w:r>
      <w:bookmarkStart w:id="6" w:name="_Hlk223431040"/>
      <w:r w:rsidR="0029037E" w:rsidRPr="00E8117F">
        <w:rPr>
          <w:rFonts w:eastAsia="Calibri" w:cstheme="minorHAnsi"/>
          <w:sz w:val="24"/>
          <w:szCs w:val="24"/>
        </w:rPr>
        <w:t>GSPS-05/A</w:t>
      </w:r>
      <w:bookmarkEnd w:id="6"/>
      <w:r w:rsidR="0029037E">
        <w:rPr>
          <w:rFonts w:eastAsia="Calibri" w:cstheme="minorHAnsi"/>
          <w:sz w:val="24"/>
          <w:szCs w:val="24"/>
        </w:rPr>
        <w:t xml:space="preserve"> (ex </w:t>
      </w:r>
      <w:r w:rsidRPr="00D31FA5">
        <w:rPr>
          <w:rFonts w:eastAsia="Calibri" w:cstheme="minorHAnsi"/>
          <w:sz w:val="24"/>
          <w:szCs w:val="24"/>
        </w:rPr>
        <w:t>SPS/07</w:t>
      </w:r>
      <w:r w:rsidR="0029037E">
        <w:rPr>
          <w:rFonts w:eastAsia="Calibri" w:cstheme="minorHAnsi"/>
          <w:sz w:val="24"/>
          <w:szCs w:val="24"/>
        </w:rPr>
        <w:t>)</w:t>
      </w:r>
      <w:r w:rsidRPr="00D31FA5">
        <w:rPr>
          <w:rFonts w:eastAsia="Calibri" w:cstheme="minorHAnsi"/>
          <w:sz w:val="24"/>
          <w:szCs w:val="24"/>
        </w:rPr>
        <w:t xml:space="preserve"> o</w:t>
      </w:r>
      <w:r w:rsidR="0029037E" w:rsidRPr="0029037E">
        <w:t xml:space="preserve"> </w:t>
      </w:r>
      <w:r w:rsidR="0029037E" w:rsidRPr="00E8117F">
        <w:rPr>
          <w:rFonts w:eastAsia="Calibri" w:cstheme="minorHAnsi"/>
          <w:sz w:val="24"/>
          <w:szCs w:val="24"/>
        </w:rPr>
        <w:t>GSPS-06/A</w:t>
      </w:r>
      <w:r w:rsidR="0029037E">
        <w:rPr>
          <w:rFonts w:eastAsia="Calibri" w:cstheme="minorHAnsi"/>
          <w:sz w:val="24"/>
          <w:szCs w:val="24"/>
        </w:rPr>
        <w:t xml:space="preserve"> </w:t>
      </w:r>
      <w:r w:rsidR="0029037E" w:rsidRPr="0029037E">
        <w:rPr>
          <w:rFonts w:eastAsia="Calibri" w:cstheme="minorHAnsi"/>
          <w:sz w:val="24"/>
          <w:szCs w:val="24"/>
        </w:rPr>
        <w:t>(ex</w:t>
      </w:r>
      <w:r w:rsidR="0029037E">
        <w:rPr>
          <w:rFonts w:eastAsia="Calibri" w:cstheme="minorHAnsi"/>
          <w:sz w:val="24"/>
          <w:szCs w:val="24"/>
        </w:rPr>
        <w:t xml:space="preserve"> </w:t>
      </w:r>
      <w:r w:rsidR="0029037E" w:rsidRPr="0029037E">
        <w:rPr>
          <w:rFonts w:eastAsia="Calibri" w:cstheme="minorHAnsi"/>
          <w:sz w:val="24"/>
          <w:szCs w:val="24"/>
        </w:rPr>
        <w:t>SPS/0</w:t>
      </w:r>
      <w:r w:rsidR="0029037E">
        <w:rPr>
          <w:rFonts w:eastAsia="Calibri" w:cstheme="minorHAnsi"/>
          <w:sz w:val="24"/>
          <w:szCs w:val="24"/>
        </w:rPr>
        <w:t>8</w:t>
      </w:r>
      <w:r w:rsidR="0029037E" w:rsidRPr="0029037E">
        <w:rPr>
          <w:rFonts w:eastAsia="Calibri" w:cstheme="minorHAnsi"/>
          <w:sz w:val="24"/>
          <w:szCs w:val="24"/>
        </w:rPr>
        <w:t xml:space="preserve">) </w:t>
      </w:r>
      <w:r w:rsidR="0029037E">
        <w:rPr>
          <w:rFonts w:eastAsia="Calibri" w:cstheme="minorHAnsi"/>
          <w:sz w:val="24"/>
          <w:szCs w:val="24"/>
        </w:rPr>
        <w:t>o</w:t>
      </w:r>
      <w:r w:rsidRPr="00D31FA5">
        <w:rPr>
          <w:rFonts w:eastAsia="Calibri" w:cstheme="minorHAnsi"/>
          <w:sz w:val="24"/>
          <w:szCs w:val="24"/>
        </w:rPr>
        <w:t xml:space="preserve"> </w:t>
      </w:r>
      <w:r w:rsidR="0029037E" w:rsidRPr="00E8117F">
        <w:rPr>
          <w:rFonts w:eastAsia="Calibri" w:cstheme="minorHAnsi"/>
          <w:sz w:val="24"/>
          <w:szCs w:val="24"/>
        </w:rPr>
        <w:t>GSPS-08/A</w:t>
      </w:r>
      <w:r w:rsidR="0029037E" w:rsidRPr="0029037E">
        <w:rPr>
          <w:rFonts w:eastAsia="Calibri" w:cstheme="minorHAnsi"/>
          <w:sz w:val="24"/>
          <w:szCs w:val="24"/>
        </w:rPr>
        <w:t xml:space="preserve"> </w:t>
      </w:r>
      <w:r w:rsidR="0029037E">
        <w:rPr>
          <w:rFonts w:eastAsia="Calibri" w:cstheme="minorHAnsi"/>
          <w:sz w:val="24"/>
          <w:szCs w:val="24"/>
        </w:rPr>
        <w:t xml:space="preserve">(ex </w:t>
      </w:r>
      <w:r w:rsidRPr="00D31FA5">
        <w:rPr>
          <w:rFonts w:eastAsia="Calibri" w:cstheme="minorHAnsi"/>
          <w:sz w:val="24"/>
          <w:szCs w:val="24"/>
        </w:rPr>
        <w:t>SPS/09</w:t>
      </w:r>
      <w:r w:rsidR="0029037E">
        <w:rPr>
          <w:rFonts w:eastAsia="Calibri" w:cstheme="minorHAnsi"/>
          <w:sz w:val="24"/>
          <w:szCs w:val="24"/>
        </w:rPr>
        <w:t>)</w:t>
      </w:r>
      <w:r w:rsidRPr="00D31FA5">
        <w:rPr>
          <w:rFonts w:eastAsia="Calibri" w:cstheme="minorHAnsi"/>
          <w:sz w:val="24"/>
          <w:szCs w:val="24"/>
        </w:rPr>
        <w:t xml:space="preserve"> ma </w:t>
      </w:r>
      <w:r w:rsidRPr="0089405D">
        <w:rPr>
          <w:rFonts w:eastAsia="Calibri" w:cstheme="minorHAnsi"/>
          <w:strike/>
          <w:sz w:val="24"/>
          <w:szCs w:val="24"/>
        </w:rPr>
        <w:t>soltanto</w:t>
      </w:r>
      <w:r w:rsidRPr="00D31FA5">
        <w:rPr>
          <w:rFonts w:eastAsia="Calibri" w:cstheme="minorHAnsi"/>
          <w:sz w:val="24"/>
          <w:szCs w:val="24"/>
        </w:rPr>
        <w:t xml:space="preserve"> quella la cui </w:t>
      </w:r>
      <w:r w:rsidRPr="00E8117F">
        <w:rPr>
          <w:rFonts w:eastAsia="Calibri" w:cstheme="minorHAnsi"/>
          <w:sz w:val="24"/>
          <w:szCs w:val="24"/>
        </w:rPr>
        <w:t>specifica</w:t>
      </w:r>
      <w:r>
        <w:rPr>
          <w:rFonts w:eastAsia="Calibri" w:cstheme="minorHAnsi"/>
          <w:sz w:val="24"/>
          <w:szCs w:val="24"/>
        </w:rPr>
        <w:t xml:space="preserve"> </w:t>
      </w:r>
      <w:r w:rsidRPr="00D31FA5">
        <w:rPr>
          <w:rFonts w:eastAsia="Calibri" w:cstheme="minorHAnsi"/>
          <w:sz w:val="24"/>
          <w:szCs w:val="24"/>
        </w:rPr>
        <w:t>natura professionale è rilevabile dal programma del corso</w:t>
      </w:r>
      <w:r>
        <w:rPr>
          <w:rFonts w:eastAsia="Calibri" w:cstheme="minorHAnsi"/>
          <w:sz w:val="24"/>
          <w:szCs w:val="24"/>
        </w:rPr>
        <w:t xml:space="preserve"> sostenuto</w:t>
      </w:r>
      <w:r w:rsidRPr="00D31FA5">
        <w:rPr>
          <w:rFonts w:eastAsia="Calibri" w:cstheme="minorHAnsi"/>
          <w:sz w:val="24"/>
          <w:szCs w:val="24"/>
        </w:rPr>
        <w:t xml:space="preserve"> e dai testi di esame.</w:t>
      </w:r>
    </w:p>
    <w:p w14:paraId="6F5812B8" w14:textId="77777777" w:rsidR="003664C1" w:rsidRPr="00E8117F" w:rsidRDefault="003664C1" w:rsidP="003664C1">
      <w:pPr>
        <w:rPr>
          <w:rFonts w:eastAsia="Calibri" w:cstheme="minorHAnsi"/>
          <w:sz w:val="24"/>
          <w:szCs w:val="24"/>
        </w:rPr>
      </w:pPr>
      <w:r w:rsidRPr="00D31FA5">
        <w:rPr>
          <w:rFonts w:eastAsia="Calibri" w:cstheme="minorHAnsi"/>
          <w:sz w:val="24"/>
          <w:szCs w:val="24"/>
        </w:rPr>
        <w:t>3. Gli esami precedentemente sostenuti che vengono riconosciuti ma</w:t>
      </w:r>
      <w:r>
        <w:rPr>
          <w:rFonts w:eastAsia="Calibri" w:cstheme="minorHAnsi"/>
          <w:sz w:val="24"/>
          <w:szCs w:val="24"/>
        </w:rPr>
        <w:t xml:space="preserve"> che</w:t>
      </w:r>
      <w:r w:rsidRPr="00D31FA5">
        <w:rPr>
          <w:rFonts w:eastAsia="Calibri" w:cstheme="minorHAnsi"/>
          <w:sz w:val="24"/>
          <w:szCs w:val="24"/>
        </w:rPr>
        <w:t xml:space="preserve"> presentano un numero di crediti diverso da quello della corrispondente disciplina prevista </w:t>
      </w:r>
      <w:r w:rsidRPr="00E8117F">
        <w:rPr>
          <w:rFonts w:eastAsia="Calibri" w:cstheme="minorHAnsi"/>
          <w:sz w:val="24"/>
          <w:szCs w:val="24"/>
        </w:rPr>
        <w:t>nell’offerta</w:t>
      </w:r>
      <w:r>
        <w:rPr>
          <w:rFonts w:eastAsia="Calibri" w:cstheme="minorHAnsi"/>
          <w:sz w:val="24"/>
          <w:szCs w:val="24"/>
        </w:rPr>
        <w:t xml:space="preserve"> di </w:t>
      </w:r>
      <w:r w:rsidRPr="00D31FA5">
        <w:rPr>
          <w:rFonts w:eastAsia="Calibri" w:cstheme="minorHAnsi"/>
          <w:sz w:val="24"/>
          <w:szCs w:val="24"/>
        </w:rPr>
        <w:t>SerSS possono dar luogo all</w:t>
      </w:r>
      <w:r>
        <w:rPr>
          <w:rFonts w:eastAsia="Calibri" w:cstheme="minorHAnsi"/>
          <w:sz w:val="24"/>
          <w:szCs w:val="24"/>
        </w:rPr>
        <w:t>’</w:t>
      </w:r>
      <w:r w:rsidRPr="00D31FA5">
        <w:rPr>
          <w:rFonts w:eastAsia="Calibri" w:cstheme="minorHAnsi"/>
          <w:sz w:val="24"/>
          <w:szCs w:val="24"/>
        </w:rPr>
        <w:t>attribuzione di debiti formativi</w:t>
      </w:r>
      <w:r>
        <w:rPr>
          <w:rFonts w:eastAsia="Calibri" w:cstheme="minorHAnsi"/>
          <w:sz w:val="24"/>
          <w:szCs w:val="24"/>
        </w:rPr>
        <w:t xml:space="preserve"> </w:t>
      </w:r>
      <w:r w:rsidRPr="005B76C2">
        <w:rPr>
          <w:rFonts w:eastAsia="Calibri" w:cstheme="minorHAnsi"/>
          <w:sz w:val="24"/>
          <w:szCs w:val="24"/>
        </w:rPr>
        <w:t>e mai di crediti in più rispetto all’offerta formativa prevista da SerSS.</w:t>
      </w:r>
      <w:r w:rsidRPr="00D31FA5">
        <w:rPr>
          <w:rFonts w:eastAsia="Calibri" w:cstheme="minorHAnsi"/>
          <w:sz w:val="24"/>
          <w:szCs w:val="24"/>
        </w:rPr>
        <w:t xml:space="preserve"> Sulle eventuali integrazioni rese necessarie dalla esistenza di debiti formativi si esprime la competente Commissione del corso di studi.</w:t>
      </w:r>
      <w:r>
        <w:rPr>
          <w:rFonts w:eastAsia="Calibri" w:cstheme="minorHAnsi"/>
          <w:sz w:val="24"/>
          <w:szCs w:val="24"/>
        </w:rPr>
        <w:t xml:space="preserve"> </w:t>
      </w:r>
      <w:r w:rsidRPr="00E8117F">
        <w:rPr>
          <w:rFonts w:eastAsia="Calibri" w:cstheme="minorHAnsi"/>
          <w:sz w:val="24"/>
          <w:szCs w:val="24"/>
        </w:rPr>
        <w:t>I cfu sostenuti in altre carriere non previsti dall’Ordinamento di SerSS possono essere convalidati come esami a scelta libera dello studente per un massimo di 12 cfu.</w:t>
      </w:r>
    </w:p>
    <w:p w14:paraId="20D322BE" w14:textId="77777777" w:rsidR="003664C1" w:rsidRDefault="003664C1" w:rsidP="003664C1">
      <w:pPr>
        <w:rPr>
          <w:rFonts w:eastAsia="Calibri" w:cstheme="minorHAnsi"/>
          <w:sz w:val="24"/>
          <w:szCs w:val="24"/>
        </w:rPr>
      </w:pPr>
      <w:r w:rsidRPr="00D31FA5">
        <w:rPr>
          <w:rFonts w:eastAsia="Calibri" w:cstheme="minorHAnsi"/>
          <w:sz w:val="24"/>
          <w:szCs w:val="24"/>
        </w:rPr>
        <w:t>4. Il tirocinio o lo stage già svolto può essere parzialmente o totalmente riconosciuto solo se è stato effettuato in un corso di laurea omologo di vecchio o nuovo ordinamento. Al riguardo si esprimono comunque le competenti Commissioni.</w:t>
      </w:r>
    </w:p>
    <w:p w14:paraId="5EE89D47" w14:textId="77777777" w:rsidR="003664C1" w:rsidRPr="000A33C6" w:rsidRDefault="003664C1" w:rsidP="003664C1">
      <w:pPr>
        <w:rPr>
          <w:rFonts w:eastAsia="Calibri" w:cstheme="minorHAnsi"/>
          <w:sz w:val="24"/>
          <w:szCs w:val="24"/>
        </w:rPr>
      </w:pPr>
      <w:r>
        <w:rPr>
          <w:rFonts w:eastAsia="Calibri" w:cstheme="minorHAnsi"/>
          <w:sz w:val="24"/>
          <w:szCs w:val="24"/>
        </w:rPr>
        <w:t xml:space="preserve">5. </w:t>
      </w:r>
      <w:r w:rsidRPr="000A33C6">
        <w:rPr>
          <w:rFonts w:eastAsia="Calibri" w:cstheme="minorHAnsi"/>
          <w:sz w:val="24"/>
          <w:szCs w:val="24"/>
        </w:rPr>
        <w:t>L'anno di iscrizione viene determinato sulla base del numero dei crediti acquisiti:</w:t>
      </w:r>
    </w:p>
    <w:p w14:paraId="1CE686DC" w14:textId="77777777" w:rsidR="003664C1" w:rsidRPr="000A33C6" w:rsidRDefault="003664C1" w:rsidP="003664C1">
      <w:pPr>
        <w:rPr>
          <w:rFonts w:eastAsia="Calibri" w:cstheme="minorHAnsi"/>
          <w:sz w:val="24"/>
          <w:szCs w:val="24"/>
        </w:rPr>
      </w:pPr>
      <w:r w:rsidRPr="000A33C6">
        <w:rPr>
          <w:rFonts w:eastAsia="Calibri" w:cstheme="minorHAnsi"/>
          <w:sz w:val="24"/>
          <w:szCs w:val="24"/>
        </w:rPr>
        <w:t>- l’iscrizione al secondo anno è prevista quando la convalida dei cfu risulta essere superiore a 3</w:t>
      </w:r>
      <w:r>
        <w:rPr>
          <w:rFonts w:eastAsia="Calibri" w:cstheme="minorHAnsi"/>
          <w:sz w:val="24"/>
          <w:szCs w:val="24"/>
        </w:rPr>
        <w:t>0</w:t>
      </w:r>
      <w:r w:rsidRPr="000A33C6">
        <w:rPr>
          <w:rFonts w:eastAsia="Calibri" w:cstheme="minorHAnsi"/>
          <w:sz w:val="24"/>
          <w:szCs w:val="24"/>
        </w:rPr>
        <w:t xml:space="preserve"> cfu;</w:t>
      </w:r>
    </w:p>
    <w:p w14:paraId="66F459B3" w14:textId="4D71BFBA" w:rsidR="003664C1" w:rsidRPr="002B16FB" w:rsidRDefault="003664C1" w:rsidP="003664C1">
      <w:pPr>
        <w:rPr>
          <w:rFonts w:eastAsia="Calibri" w:cstheme="minorHAnsi"/>
          <w:sz w:val="24"/>
          <w:szCs w:val="24"/>
        </w:rPr>
      </w:pPr>
      <w:r w:rsidRPr="000A33C6">
        <w:rPr>
          <w:rFonts w:eastAsia="Calibri" w:cstheme="minorHAnsi"/>
          <w:sz w:val="24"/>
          <w:szCs w:val="24"/>
        </w:rPr>
        <w:t>- l’iscrizione al terzo anno è prevista quando la convalida dei cfu risulta essere superiore a 8</w:t>
      </w:r>
      <w:r>
        <w:rPr>
          <w:rFonts w:eastAsia="Calibri" w:cstheme="minorHAnsi"/>
          <w:sz w:val="24"/>
          <w:szCs w:val="24"/>
        </w:rPr>
        <w:t>0</w:t>
      </w:r>
      <w:r w:rsidRPr="000A33C6">
        <w:rPr>
          <w:rFonts w:eastAsia="Calibri" w:cstheme="minorHAnsi"/>
          <w:sz w:val="24"/>
          <w:szCs w:val="24"/>
        </w:rPr>
        <w:t xml:space="preserve"> cfu.</w:t>
      </w:r>
      <w:r w:rsidRPr="000A33C6">
        <w:rPr>
          <w:rFonts w:eastAsia="Calibri" w:cstheme="minorHAnsi"/>
          <w:sz w:val="24"/>
          <w:szCs w:val="24"/>
        </w:rPr>
        <w:cr/>
      </w:r>
    </w:p>
    <w:p w14:paraId="47220E87" w14:textId="77777777" w:rsidR="003664C1" w:rsidRPr="008D0087" w:rsidRDefault="003664C1" w:rsidP="003664C1">
      <w:pPr>
        <w:rPr>
          <w:rFonts w:eastAsia="Calibri" w:cstheme="minorHAnsi"/>
          <w:bCs/>
          <w:sz w:val="24"/>
          <w:szCs w:val="24"/>
        </w:rPr>
      </w:pPr>
      <w:r w:rsidRPr="008D0087">
        <w:rPr>
          <w:rFonts w:eastAsia="Calibri" w:cstheme="minorHAnsi"/>
          <w:bCs/>
          <w:sz w:val="24"/>
          <w:szCs w:val="24"/>
        </w:rPr>
        <w:t xml:space="preserve">B). </w:t>
      </w:r>
      <w:bookmarkStart w:id="7" w:name="_Hlk219728944"/>
      <w:r w:rsidRPr="008D0087">
        <w:rPr>
          <w:rFonts w:eastAsia="Calibri" w:cstheme="minorHAnsi"/>
          <w:bCs/>
          <w:sz w:val="24"/>
          <w:szCs w:val="24"/>
        </w:rPr>
        <w:t>Riconoscimento di conoscenze linguistiche e informatiche.</w:t>
      </w:r>
      <w:bookmarkEnd w:id="7"/>
    </w:p>
    <w:p w14:paraId="00943D78" w14:textId="77777777" w:rsidR="003664C1" w:rsidRPr="00E5097B" w:rsidRDefault="003664C1" w:rsidP="003664C1">
      <w:pPr>
        <w:rPr>
          <w:rFonts w:eastAsia="Calibri" w:cstheme="minorHAnsi"/>
          <w:sz w:val="24"/>
          <w:szCs w:val="24"/>
        </w:rPr>
      </w:pPr>
      <w:r w:rsidRPr="00993FC0">
        <w:rPr>
          <w:rFonts w:eastAsia="Calibri" w:cstheme="minorHAnsi"/>
          <w:b/>
          <w:bCs/>
          <w:sz w:val="24"/>
          <w:szCs w:val="24"/>
        </w:rPr>
        <w:t>1.</w:t>
      </w:r>
      <w:r w:rsidRPr="00D31FA5">
        <w:rPr>
          <w:rFonts w:eastAsia="Calibri" w:cstheme="minorHAnsi"/>
          <w:sz w:val="24"/>
          <w:szCs w:val="24"/>
        </w:rPr>
        <w:t xml:space="preserve"> </w:t>
      </w:r>
      <w:r w:rsidRPr="00E5097B">
        <w:rPr>
          <w:rFonts w:eastAsia="Calibri" w:cstheme="minorHAnsi"/>
          <w:sz w:val="24"/>
          <w:szCs w:val="24"/>
        </w:rPr>
        <w:t>Per quanto concerne le abilità linguistiche, i livelli previsti (definiti sulla base del Quadro Comune Europeo di Riferimento per le Lingue e dei descrittori di Dublino) e le modalità di accertamento differiscono in base alla lingua:</w:t>
      </w:r>
    </w:p>
    <w:p w14:paraId="5206D1B3" w14:textId="77777777" w:rsidR="003664C1" w:rsidRPr="00E5097B" w:rsidRDefault="003664C1" w:rsidP="003664C1">
      <w:pPr>
        <w:numPr>
          <w:ilvl w:val="0"/>
          <w:numId w:val="7"/>
        </w:numPr>
        <w:rPr>
          <w:rFonts w:eastAsia="Calibri" w:cstheme="minorHAnsi"/>
          <w:sz w:val="24"/>
          <w:szCs w:val="24"/>
        </w:rPr>
      </w:pPr>
      <w:r w:rsidRPr="00E5097B">
        <w:rPr>
          <w:rFonts w:eastAsia="Calibri" w:cstheme="minorHAnsi"/>
          <w:sz w:val="24"/>
          <w:szCs w:val="24"/>
        </w:rPr>
        <w:t>inglese. Livello previsto in ingresso B1 (ossia il livello previsto in uscita dalla scuola superiore); livello previsto in uscita: B2. Verifica delle competenze linguistiche sulle abilità letto-scrittorie attraverso una prova scritta.</w:t>
      </w:r>
    </w:p>
    <w:p w14:paraId="6AA7A734" w14:textId="77777777" w:rsidR="003664C1" w:rsidRDefault="003664C1" w:rsidP="003664C1">
      <w:pPr>
        <w:numPr>
          <w:ilvl w:val="0"/>
          <w:numId w:val="7"/>
        </w:numPr>
        <w:rPr>
          <w:rFonts w:eastAsia="Calibri" w:cstheme="minorHAnsi"/>
          <w:sz w:val="24"/>
          <w:szCs w:val="24"/>
        </w:rPr>
      </w:pPr>
      <w:r w:rsidRPr="00E5097B">
        <w:rPr>
          <w:rFonts w:eastAsia="Calibri" w:cstheme="minorHAnsi"/>
          <w:sz w:val="24"/>
          <w:szCs w:val="24"/>
        </w:rPr>
        <w:t xml:space="preserve">spagnolo. Livello previsto ingresso non definito, livello previsto in uscita: B1. Verifica delle competenze linguistiche sulle </w:t>
      </w:r>
      <w:proofErr w:type="gramStart"/>
      <w:r w:rsidRPr="00E5097B">
        <w:rPr>
          <w:rFonts w:eastAsia="Calibri" w:cstheme="minorHAnsi"/>
          <w:sz w:val="24"/>
          <w:szCs w:val="24"/>
        </w:rPr>
        <w:t>4</w:t>
      </w:r>
      <w:proofErr w:type="gramEnd"/>
      <w:r w:rsidRPr="00E5097B">
        <w:rPr>
          <w:rFonts w:eastAsia="Calibri" w:cstheme="minorHAnsi"/>
          <w:sz w:val="24"/>
          <w:szCs w:val="24"/>
        </w:rPr>
        <w:t xml:space="preserve"> abilità (lettura, scrittura, ascolto e parlato) attraverso una prova scritta e orale.</w:t>
      </w:r>
    </w:p>
    <w:p w14:paraId="3CC65FC4" w14:textId="77777777" w:rsidR="003664C1" w:rsidRPr="00E5097B" w:rsidRDefault="003664C1" w:rsidP="003664C1">
      <w:pPr>
        <w:numPr>
          <w:ilvl w:val="0"/>
          <w:numId w:val="7"/>
        </w:numPr>
        <w:rPr>
          <w:rFonts w:eastAsia="Calibri" w:cstheme="minorHAnsi"/>
          <w:sz w:val="24"/>
          <w:szCs w:val="24"/>
        </w:rPr>
      </w:pPr>
      <w:r w:rsidRPr="00E5097B">
        <w:rPr>
          <w:rFonts w:eastAsia="Calibri" w:cstheme="minorHAnsi"/>
          <w:sz w:val="24"/>
          <w:szCs w:val="24"/>
        </w:rPr>
        <w:t xml:space="preserve">francese. Livello previsto ingresso non definito, livello previsto in uscita: B1. Verifica delle competenze linguistiche sulle </w:t>
      </w:r>
      <w:proofErr w:type="gramStart"/>
      <w:r w:rsidRPr="00E5097B">
        <w:rPr>
          <w:rFonts w:eastAsia="Calibri" w:cstheme="minorHAnsi"/>
          <w:sz w:val="24"/>
          <w:szCs w:val="24"/>
        </w:rPr>
        <w:t>4</w:t>
      </w:r>
      <w:proofErr w:type="gramEnd"/>
      <w:r w:rsidRPr="00E5097B">
        <w:rPr>
          <w:rFonts w:eastAsia="Calibri" w:cstheme="minorHAnsi"/>
          <w:sz w:val="24"/>
          <w:szCs w:val="24"/>
        </w:rPr>
        <w:t xml:space="preserve"> abilità (lettura, scrittura, ascolto e parlato) attraverso una prova scritta e orale. </w:t>
      </w:r>
    </w:p>
    <w:p w14:paraId="2154AEEF" w14:textId="77777777" w:rsidR="003664C1" w:rsidRPr="00D31FA5" w:rsidRDefault="003664C1" w:rsidP="003664C1">
      <w:pPr>
        <w:rPr>
          <w:rFonts w:eastAsia="Calibri" w:cstheme="minorHAnsi"/>
          <w:sz w:val="24"/>
          <w:szCs w:val="24"/>
        </w:rPr>
      </w:pPr>
    </w:p>
    <w:p w14:paraId="48C7BA4D" w14:textId="4D74D1DC" w:rsidR="003664C1" w:rsidRPr="00D31FA5" w:rsidRDefault="003664C1" w:rsidP="003664C1">
      <w:pPr>
        <w:rPr>
          <w:rFonts w:eastAsia="Calibri" w:cstheme="minorHAnsi"/>
          <w:sz w:val="24"/>
          <w:szCs w:val="24"/>
        </w:rPr>
      </w:pPr>
      <w:r w:rsidRPr="00993FC0">
        <w:rPr>
          <w:rFonts w:eastAsia="Calibri" w:cstheme="minorHAnsi"/>
          <w:b/>
          <w:bCs/>
          <w:sz w:val="24"/>
          <w:szCs w:val="24"/>
        </w:rPr>
        <w:t>2.</w:t>
      </w:r>
      <w:r w:rsidRPr="00D31FA5">
        <w:rPr>
          <w:rFonts w:eastAsia="Calibri" w:cstheme="minorHAnsi"/>
          <w:sz w:val="24"/>
          <w:szCs w:val="24"/>
        </w:rPr>
        <w:t xml:space="preserve"> </w:t>
      </w:r>
      <w:bookmarkStart w:id="8" w:name="_Hlk219728604"/>
      <w:r w:rsidRPr="009E7645">
        <w:rPr>
          <w:rFonts w:eastAsia="Calibri" w:cstheme="minorHAnsi"/>
          <w:b/>
          <w:bCs/>
          <w:sz w:val="24"/>
          <w:szCs w:val="24"/>
        </w:rPr>
        <w:t>Per la prova di Informatica</w:t>
      </w:r>
      <w:r w:rsidRPr="009E7645">
        <w:rPr>
          <w:rFonts w:eastAsia="Calibri" w:cstheme="minorHAnsi"/>
          <w:sz w:val="24"/>
          <w:szCs w:val="24"/>
        </w:rPr>
        <w:t xml:space="preserve"> possono essere riconosciute competenze acquisite in ambito extra universitario debitamente documentate, svolte in un congruo numero di ore di attività (considerando che di norma 1 CFU equivale a 25 ore di impegno personale) e che abbiano avuto il superamento di una prova finale</w:t>
      </w:r>
      <w:bookmarkEnd w:id="8"/>
      <w:r w:rsidRPr="00E5097B">
        <w:rPr>
          <w:rFonts w:eastAsia="Calibri" w:cstheme="minorHAnsi"/>
          <w:sz w:val="24"/>
          <w:szCs w:val="24"/>
        </w:rPr>
        <w:t>.</w:t>
      </w:r>
      <w:r>
        <w:rPr>
          <w:rFonts w:eastAsia="Calibri" w:cstheme="minorHAnsi"/>
          <w:sz w:val="24"/>
          <w:szCs w:val="24"/>
        </w:rPr>
        <w:t xml:space="preserve"> </w:t>
      </w:r>
    </w:p>
    <w:p w14:paraId="3142EDA5" w14:textId="77777777" w:rsidR="003664C1" w:rsidRDefault="003664C1" w:rsidP="003664C1">
      <w:pPr>
        <w:rPr>
          <w:rFonts w:eastAsia="Calibri" w:cstheme="minorHAnsi"/>
          <w:b/>
          <w:sz w:val="24"/>
          <w:szCs w:val="24"/>
        </w:rPr>
      </w:pPr>
    </w:p>
    <w:p w14:paraId="6FA3AC54" w14:textId="77777777" w:rsidR="003664C1" w:rsidRPr="00E8117F" w:rsidRDefault="003664C1" w:rsidP="003664C1">
      <w:pPr>
        <w:rPr>
          <w:rFonts w:eastAsia="Calibri" w:cstheme="minorHAnsi"/>
          <w:bCs/>
          <w:iCs/>
          <w:sz w:val="24"/>
          <w:szCs w:val="24"/>
        </w:rPr>
      </w:pPr>
      <w:r w:rsidRPr="00E8117F">
        <w:rPr>
          <w:rFonts w:eastAsia="Calibri" w:cstheme="minorHAnsi"/>
          <w:bCs/>
          <w:iCs/>
          <w:sz w:val="24"/>
          <w:szCs w:val="24"/>
        </w:rPr>
        <w:t>C). Riconoscimento di attività di natura lavorativa o formativa non universitaria.</w:t>
      </w:r>
    </w:p>
    <w:p w14:paraId="7517071A" w14:textId="77777777" w:rsidR="003664C1" w:rsidRPr="00E8117F" w:rsidRDefault="003664C1" w:rsidP="003664C1">
      <w:pPr>
        <w:rPr>
          <w:rFonts w:eastAsia="Calibri" w:cstheme="minorHAnsi"/>
          <w:iCs/>
          <w:sz w:val="24"/>
          <w:szCs w:val="24"/>
        </w:rPr>
      </w:pPr>
      <w:r w:rsidRPr="00E8117F">
        <w:rPr>
          <w:rFonts w:eastAsia="Calibri" w:cstheme="minorHAnsi"/>
          <w:iCs/>
          <w:sz w:val="24"/>
          <w:szCs w:val="24"/>
        </w:rPr>
        <w:t xml:space="preserve">1. Il riconoscimento di esperienze di natura lavorativa può complessivamente attribuire fino ad un massimo 12 CFU da collocarsi nelle attività di stage e tirocinio. </w:t>
      </w:r>
    </w:p>
    <w:p w14:paraId="0F786290" w14:textId="77777777" w:rsidR="003664C1" w:rsidRPr="00E8117F" w:rsidRDefault="003664C1" w:rsidP="003664C1">
      <w:pPr>
        <w:rPr>
          <w:rFonts w:eastAsia="Calibri" w:cstheme="minorHAnsi"/>
          <w:iCs/>
          <w:sz w:val="24"/>
          <w:szCs w:val="24"/>
        </w:rPr>
      </w:pPr>
      <w:r w:rsidRPr="00E8117F">
        <w:rPr>
          <w:rFonts w:eastAsia="Calibri" w:cstheme="minorHAnsi"/>
          <w:iCs/>
          <w:sz w:val="24"/>
          <w:szCs w:val="24"/>
        </w:rPr>
        <w:t xml:space="preserve">2. Il riconoscimento delle esperienze di natura lavorativa avviene esclusivamente nel caso che le stesse siano congrue con il progetto formativo del corso di laurea e con i suoi obiettivi. </w:t>
      </w:r>
    </w:p>
    <w:p w14:paraId="1869FA5E" w14:textId="77777777" w:rsidR="003664C1" w:rsidRPr="00E8117F" w:rsidRDefault="003664C1" w:rsidP="003664C1">
      <w:pPr>
        <w:rPr>
          <w:rFonts w:eastAsia="Calibri" w:cstheme="minorHAnsi"/>
          <w:iCs/>
          <w:sz w:val="24"/>
          <w:szCs w:val="24"/>
        </w:rPr>
      </w:pPr>
      <w:r w:rsidRPr="00E8117F">
        <w:rPr>
          <w:rFonts w:eastAsia="Calibri" w:cstheme="minorHAnsi"/>
          <w:iCs/>
          <w:sz w:val="24"/>
          <w:szCs w:val="24"/>
        </w:rPr>
        <w:lastRenderedPageBreak/>
        <w:t>3</w:t>
      </w:r>
      <w:bookmarkStart w:id="9" w:name="_Hlk99099462"/>
      <w:r w:rsidRPr="00E8117F">
        <w:rPr>
          <w:rFonts w:eastAsia="Calibri" w:cstheme="minorHAnsi"/>
          <w:iCs/>
          <w:sz w:val="24"/>
          <w:szCs w:val="24"/>
        </w:rPr>
        <w:t>. La richiesta di riconoscimento viene sottoposta al vaglio della Commissione tirocinio (per la laurea in servizio sociale) o della Commissione stage (per la laurea in sociologia) che, nel caso si esprima positivamente, stabilisce i CFU riconosciuti a tali esperienze</w:t>
      </w:r>
      <w:bookmarkEnd w:id="9"/>
      <w:r w:rsidRPr="00E8117F">
        <w:rPr>
          <w:rFonts w:eastAsia="Calibri" w:cstheme="minorHAnsi"/>
          <w:iCs/>
          <w:sz w:val="24"/>
          <w:szCs w:val="24"/>
        </w:rPr>
        <w:t xml:space="preserve">. </w:t>
      </w:r>
    </w:p>
    <w:p w14:paraId="34B6A9A3" w14:textId="77777777" w:rsidR="003664C1" w:rsidRPr="00E8117F" w:rsidRDefault="003664C1" w:rsidP="003664C1">
      <w:pPr>
        <w:rPr>
          <w:rFonts w:eastAsia="Calibri" w:cstheme="minorHAnsi"/>
          <w:iCs/>
          <w:sz w:val="24"/>
          <w:szCs w:val="24"/>
        </w:rPr>
      </w:pPr>
      <w:r w:rsidRPr="00E8117F">
        <w:rPr>
          <w:rFonts w:eastAsia="Calibri" w:cstheme="minorHAnsi"/>
          <w:iCs/>
          <w:sz w:val="24"/>
          <w:szCs w:val="24"/>
        </w:rPr>
        <w:t>4</w:t>
      </w:r>
      <w:bookmarkStart w:id="10" w:name="_Hlk99099016"/>
      <w:r w:rsidRPr="00E8117F">
        <w:rPr>
          <w:rFonts w:eastAsia="Calibri" w:cstheme="minorHAnsi"/>
          <w:iCs/>
          <w:sz w:val="24"/>
          <w:szCs w:val="24"/>
        </w:rPr>
        <w:t xml:space="preserve">. </w:t>
      </w:r>
      <w:bookmarkStart w:id="11" w:name="_Hlk191373182"/>
      <w:bookmarkEnd w:id="10"/>
      <w:r w:rsidRPr="00E8117F">
        <w:rPr>
          <w:rFonts w:cstheme="minorHAnsi"/>
          <w:bCs/>
          <w:iCs/>
          <w:sz w:val="24"/>
          <w:szCs w:val="24"/>
          <w:lang w:eastAsia="it-IT"/>
        </w:rPr>
        <w:t>L’organo di gestione del corso determina i criteri e le modalità di valutazione per il riconoscimento di:</w:t>
      </w:r>
    </w:p>
    <w:p w14:paraId="5E96A29D" w14:textId="77777777" w:rsidR="003664C1" w:rsidRPr="00E8117F" w:rsidRDefault="003664C1" w:rsidP="003664C1">
      <w:pPr>
        <w:pStyle w:val="Paragrafoelenco"/>
        <w:numPr>
          <w:ilvl w:val="0"/>
          <w:numId w:val="11"/>
        </w:numPr>
        <w:spacing w:line="240" w:lineRule="auto"/>
        <w:ind w:left="284" w:hanging="284"/>
        <w:rPr>
          <w:rFonts w:cstheme="minorHAnsi"/>
          <w:bCs/>
          <w:iCs/>
          <w:sz w:val="24"/>
          <w:szCs w:val="24"/>
          <w:lang w:eastAsia="it-IT"/>
        </w:rPr>
      </w:pPr>
      <w:r w:rsidRPr="00E8117F">
        <w:rPr>
          <w:rFonts w:cstheme="minorHAnsi"/>
          <w:bCs/>
          <w:iCs/>
          <w:sz w:val="24"/>
          <w:szCs w:val="24"/>
          <w:lang w:eastAsia="it-IT"/>
        </w:rPr>
        <w:t>conoscenze e abilità professionali;</w:t>
      </w:r>
    </w:p>
    <w:p w14:paraId="53E9370D" w14:textId="77777777" w:rsidR="003664C1" w:rsidRPr="00E8117F" w:rsidRDefault="003664C1" w:rsidP="003664C1">
      <w:pPr>
        <w:pStyle w:val="Paragrafoelenco"/>
        <w:numPr>
          <w:ilvl w:val="0"/>
          <w:numId w:val="11"/>
        </w:numPr>
        <w:spacing w:line="240" w:lineRule="auto"/>
        <w:ind w:left="284" w:hanging="284"/>
        <w:rPr>
          <w:rFonts w:cstheme="minorHAnsi"/>
          <w:bCs/>
          <w:iCs/>
          <w:sz w:val="24"/>
          <w:szCs w:val="24"/>
          <w:lang w:eastAsia="it-IT"/>
        </w:rPr>
      </w:pPr>
      <w:r w:rsidRPr="00E8117F">
        <w:rPr>
          <w:rFonts w:cstheme="minorHAnsi"/>
          <w:bCs/>
          <w:iCs/>
          <w:sz w:val="24"/>
          <w:szCs w:val="24"/>
          <w:lang w:eastAsia="it-IT"/>
        </w:rPr>
        <w:t>altre conoscenze e abilità maturate in attività formative di livello post-secondario, anche quelle alla cui progettazione e realizzazione l'università abbia concorso;</w:t>
      </w:r>
    </w:p>
    <w:p w14:paraId="34F1DBA5" w14:textId="77777777" w:rsidR="003664C1" w:rsidRPr="00E8117F" w:rsidRDefault="003664C1" w:rsidP="003664C1">
      <w:pPr>
        <w:pStyle w:val="Paragrafoelenco"/>
        <w:numPr>
          <w:ilvl w:val="0"/>
          <w:numId w:val="11"/>
        </w:numPr>
        <w:spacing w:line="240" w:lineRule="auto"/>
        <w:ind w:left="284" w:hanging="284"/>
        <w:rPr>
          <w:rFonts w:cstheme="minorHAnsi"/>
          <w:bCs/>
          <w:iCs/>
          <w:sz w:val="24"/>
          <w:szCs w:val="24"/>
          <w:lang w:eastAsia="it-IT"/>
        </w:rPr>
      </w:pPr>
      <w:r w:rsidRPr="00E8117F">
        <w:rPr>
          <w:rFonts w:cstheme="minorHAnsi"/>
          <w:bCs/>
          <w:iCs/>
          <w:sz w:val="24"/>
          <w:szCs w:val="24"/>
          <w:lang w:eastAsia="it-IT"/>
        </w:rPr>
        <w:t>attività formative svolte nei cicli di studio presso gli istituti di formazione della pubblica amministrazione;</w:t>
      </w:r>
    </w:p>
    <w:p w14:paraId="3D840E53" w14:textId="77777777" w:rsidR="003664C1" w:rsidRPr="00E8117F" w:rsidRDefault="003664C1" w:rsidP="003664C1">
      <w:pPr>
        <w:pStyle w:val="Paragrafoelenco"/>
        <w:numPr>
          <w:ilvl w:val="0"/>
          <w:numId w:val="11"/>
        </w:numPr>
        <w:spacing w:line="240" w:lineRule="auto"/>
        <w:ind w:left="284" w:hanging="284"/>
        <w:rPr>
          <w:rFonts w:cstheme="minorHAnsi"/>
          <w:bCs/>
          <w:iCs/>
          <w:sz w:val="24"/>
          <w:szCs w:val="24"/>
          <w:lang w:eastAsia="it-IT"/>
        </w:rPr>
      </w:pPr>
      <w:r w:rsidRPr="00E8117F">
        <w:rPr>
          <w:rFonts w:cstheme="minorHAnsi"/>
          <w:bCs/>
          <w:iCs/>
          <w:sz w:val="24"/>
          <w:szCs w:val="24"/>
          <w:lang w:eastAsia="it-IT"/>
        </w:rPr>
        <w:t>conseguimento da parte dello studente di medaglia olimpica o paralimpica ovvero del titolo di campione mondiale assoluto, campione europeo assoluto o campione italiano assoluto nelle discipline riconosciute dal Comitato olimpico nazionale italiano o dal Comitato italiano paralimpico.</w:t>
      </w:r>
    </w:p>
    <w:p w14:paraId="0E2667A3" w14:textId="77777777" w:rsidR="003664C1" w:rsidRPr="00E8117F" w:rsidRDefault="003664C1" w:rsidP="003664C1">
      <w:pPr>
        <w:spacing w:line="240" w:lineRule="auto"/>
        <w:contextualSpacing/>
        <w:rPr>
          <w:rFonts w:cstheme="minorHAnsi"/>
          <w:bCs/>
          <w:iCs/>
          <w:sz w:val="24"/>
          <w:szCs w:val="24"/>
          <w:lang w:eastAsia="it-IT"/>
        </w:rPr>
      </w:pPr>
      <w:r w:rsidRPr="00E8117F">
        <w:rPr>
          <w:rFonts w:cstheme="minorHAnsi"/>
          <w:bCs/>
          <w:iCs/>
          <w:sz w:val="24"/>
          <w:szCs w:val="24"/>
          <w:lang w:eastAsia="it-IT"/>
        </w:rPr>
        <w:t xml:space="preserve"> </w:t>
      </w:r>
      <w:r w:rsidRPr="00E8117F">
        <w:rPr>
          <w:rFonts w:cstheme="minorHAnsi"/>
          <w:iCs/>
          <w:sz w:val="24"/>
          <w:szCs w:val="24"/>
        </w:rPr>
        <w:t>È</w:t>
      </w:r>
      <w:r w:rsidRPr="00E8117F">
        <w:rPr>
          <w:rFonts w:cstheme="minorHAnsi"/>
          <w:bCs/>
          <w:iCs/>
          <w:sz w:val="24"/>
          <w:szCs w:val="24"/>
          <w:lang w:eastAsia="it-IT"/>
        </w:rPr>
        <w:t xml:space="preserve"> necessario produrre la seguente documentazione:</w:t>
      </w:r>
    </w:p>
    <w:p w14:paraId="726297C0" w14:textId="77777777" w:rsidR="003664C1" w:rsidRPr="00E8117F" w:rsidRDefault="003664C1" w:rsidP="003664C1">
      <w:pPr>
        <w:spacing w:line="240" w:lineRule="auto"/>
        <w:contextualSpacing/>
        <w:rPr>
          <w:rFonts w:cstheme="minorHAnsi"/>
          <w:bCs/>
          <w:iCs/>
          <w:sz w:val="24"/>
          <w:szCs w:val="24"/>
          <w:lang w:eastAsia="it-IT"/>
        </w:rPr>
      </w:pPr>
      <w:r w:rsidRPr="00E8117F">
        <w:rPr>
          <w:rFonts w:cstheme="minorHAnsi"/>
          <w:bCs/>
          <w:iCs/>
          <w:sz w:val="24"/>
          <w:szCs w:val="24"/>
          <w:lang w:eastAsia="it-IT"/>
        </w:rPr>
        <w:t xml:space="preserve">- per attività svolte presso una pubblica amministrazione, è sufficiente un’autocertificazione, ai sensi dell’art. 46 del D.P.R. n. 445/2000; </w:t>
      </w:r>
    </w:p>
    <w:p w14:paraId="4B64A227" w14:textId="77777777" w:rsidR="003664C1" w:rsidRPr="00E8117F" w:rsidRDefault="003664C1" w:rsidP="003664C1">
      <w:pPr>
        <w:spacing w:line="240" w:lineRule="auto"/>
        <w:contextualSpacing/>
        <w:rPr>
          <w:rFonts w:cstheme="minorHAnsi"/>
          <w:bCs/>
          <w:iCs/>
          <w:sz w:val="24"/>
          <w:szCs w:val="24"/>
          <w:lang w:eastAsia="it-IT"/>
        </w:rPr>
      </w:pPr>
      <w:r w:rsidRPr="00E8117F">
        <w:rPr>
          <w:rFonts w:cstheme="minorHAnsi"/>
          <w:bCs/>
          <w:iCs/>
          <w:sz w:val="24"/>
          <w:szCs w:val="24"/>
          <w:lang w:eastAsia="it-IT"/>
        </w:rPr>
        <w:t>- per attività svolte presso un ente e/o una struttura non afferenti alla pubblica amministrazione, è necessario presentare una certificazione rilasciata a norma di legge dall’ente e/o dalla struttura presso cui le attività sono state svolte. La certificazione deve riportare il numero di ore delle attività formative svolte, la valutazione dell'apprendimento e le competenze acquisite all’esito dell’attività certificata.</w:t>
      </w:r>
    </w:p>
    <w:p w14:paraId="6EAD8051" w14:textId="77777777" w:rsidR="003664C1" w:rsidRPr="00E8117F" w:rsidRDefault="003664C1" w:rsidP="003664C1">
      <w:pPr>
        <w:rPr>
          <w:rFonts w:cstheme="minorHAnsi"/>
          <w:bCs/>
          <w:iCs/>
          <w:sz w:val="24"/>
          <w:szCs w:val="24"/>
        </w:rPr>
      </w:pPr>
      <w:r w:rsidRPr="00E8117F">
        <w:rPr>
          <w:rFonts w:cstheme="minorHAnsi"/>
          <w:bCs/>
          <w:iCs/>
          <w:sz w:val="24"/>
          <w:szCs w:val="24"/>
        </w:rPr>
        <w:t>Il riconoscimento viene effettuato:</w:t>
      </w:r>
    </w:p>
    <w:p w14:paraId="11208E94" w14:textId="77777777" w:rsidR="003664C1" w:rsidRPr="00E8117F" w:rsidRDefault="003664C1" w:rsidP="003664C1">
      <w:pPr>
        <w:pStyle w:val="Paragrafoelenco"/>
        <w:numPr>
          <w:ilvl w:val="0"/>
          <w:numId w:val="16"/>
        </w:numPr>
        <w:spacing w:after="160" w:line="240" w:lineRule="auto"/>
        <w:ind w:left="426" w:hanging="426"/>
        <w:rPr>
          <w:rFonts w:cstheme="minorHAnsi"/>
          <w:bCs/>
          <w:iCs/>
          <w:sz w:val="24"/>
          <w:szCs w:val="24"/>
        </w:rPr>
      </w:pPr>
      <w:r w:rsidRPr="00E8117F">
        <w:rPr>
          <w:rFonts w:cstheme="minorHAnsi"/>
          <w:bCs/>
          <w:iCs/>
          <w:sz w:val="24"/>
          <w:szCs w:val="24"/>
        </w:rPr>
        <w:t>nei limiti previsti dalle norme vigenti: massimo 48 CFU per i corsi di laurea e i corsi di laurea magistrale a ciclo unico.</w:t>
      </w:r>
    </w:p>
    <w:p w14:paraId="290A6DA7" w14:textId="77777777" w:rsidR="003664C1" w:rsidRPr="00E8117F" w:rsidRDefault="003664C1" w:rsidP="003664C1">
      <w:pPr>
        <w:pStyle w:val="Paragrafoelenco"/>
        <w:numPr>
          <w:ilvl w:val="0"/>
          <w:numId w:val="16"/>
        </w:numPr>
        <w:spacing w:after="160" w:line="240" w:lineRule="auto"/>
        <w:ind w:left="426" w:hanging="426"/>
        <w:rPr>
          <w:rFonts w:cstheme="minorHAnsi"/>
          <w:bCs/>
          <w:iCs/>
          <w:sz w:val="24"/>
          <w:szCs w:val="24"/>
        </w:rPr>
      </w:pPr>
      <w:r w:rsidRPr="00E8117F">
        <w:rPr>
          <w:rFonts w:cstheme="minorHAnsi"/>
          <w:bCs/>
          <w:iCs/>
          <w:sz w:val="24"/>
          <w:szCs w:val="24"/>
        </w:rPr>
        <w:t>sulla base di criteri di stretta coerenza con gli obiettivi formativi e i risultati di apprendimento attesi riferibili al corso di studio cui lo studente intende iscriversi o risulta iscritto.</w:t>
      </w:r>
    </w:p>
    <w:p w14:paraId="101D67C1" w14:textId="77777777" w:rsidR="003664C1" w:rsidRPr="00E8117F" w:rsidRDefault="003664C1" w:rsidP="003664C1">
      <w:pPr>
        <w:rPr>
          <w:rFonts w:cstheme="minorHAnsi"/>
          <w:bCs/>
          <w:iCs/>
          <w:sz w:val="24"/>
          <w:szCs w:val="24"/>
        </w:rPr>
      </w:pPr>
      <w:r w:rsidRPr="00E8117F">
        <w:rPr>
          <w:rFonts w:cstheme="minorHAnsi"/>
          <w:bCs/>
          <w:iCs/>
          <w:sz w:val="24"/>
          <w:szCs w:val="24"/>
        </w:rPr>
        <w:t>Pertanto, sono riconoscibili crediti formativi riferibili alle seguenti attività formative previste nell’ordinamento didattico del corso di studio:</w:t>
      </w:r>
    </w:p>
    <w:p w14:paraId="5322008C" w14:textId="77777777" w:rsidR="003664C1" w:rsidRPr="00E8117F" w:rsidRDefault="003664C1" w:rsidP="003664C1">
      <w:pPr>
        <w:pStyle w:val="Paragrafoelenco"/>
        <w:numPr>
          <w:ilvl w:val="0"/>
          <w:numId w:val="15"/>
        </w:numPr>
        <w:spacing w:after="160" w:line="240" w:lineRule="auto"/>
        <w:ind w:left="426" w:hanging="426"/>
        <w:rPr>
          <w:rFonts w:cstheme="minorHAnsi"/>
          <w:bCs/>
          <w:iCs/>
          <w:sz w:val="24"/>
          <w:szCs w:val="24"/>
        </w:rPr>
      </w:pPr>
      <w:r w:rsidRPr="00E8117F">
        <w:rPr>
          <w:rFonts w:cstheme="minorHAnsi"/>
          <w:bCs/>
          <w:iCs/>
          <w:sz w:val="24"/>
          <w:szCs w:val="24"/>
        </w:rPr>
        <w:t>attività formative previste tra le discipline di base o caratterizzanti o affini del corso di studio, nel caso in cui sia documentato il possesso di capacità e competenze corrispondenti agli obiettivi formativi e ai risultati di apprendimento attesi di uno o più corsi di insegnamento previsti dal regolamento didattico del corso di studio. Il riconoscimento può riguardare l’intero numero di CFU attribuiti al corso di insegnamento o un numero di CFU inferiore. Nel caso di riconoscimento di un numero inferiore di CFU, per l’acquisizione dei restanti CFU lo studente è tenuto a svolgere l’esame o l’altra forma di verifica del profitto di cui al comma 4;</w:t>
      </w:r>
    </w:p>
    <w:p w14:paraId="5A7BE5DB" w14:textId="77777777" w:rsidR="003664C1" w:rsidRPr="00E8117F" w:rsidRDefault="003664C1" w:rsidP="003664C1">
      <w:pPr>
        <w:pStyle w:val="Paragrafoelenco"/>
        <w:numPr>
          <w:ilvl w:val="0"/>
          <w:numId w:val="15"/>
        </w:numPr>
        <w:spacing w:after="160" w:line="240" w:lineRule="auto"/>
        <w:ind w:left="426" w:hanging="426"/>
        <w:rPr>
          <w:rFonts w:cstheme="minorHAnsi"/>
          <w:bCs/>
          <w:iCs/>
          <w:sz w:val="24"/>
          <w:szCs w:val="24"/>
        </w:rPr>
      </w:pPr>
      <w:r w:rsidRPr="00E8117F">
        <w:rPr>
          <w:rFonts w:cstheme="minorHAnsi"/>
          <w:bCs/>
          <w:iCs/>
          <w:sz w:val="24"/>
          <w:szCs w:val="24"/>
        </w:rPr>
        <w:t>attività formative a scelta dello studente, con l’applicazione dei medesimi criteri di cui alla lettera a);</w:t>
      </w:r>
    </w:p>
    <w:p w14:paraId="5E2DEB15" w14:textId="77777777" w:rsidR="003664C1" w:rsidRPr="00E8117F" w:rsidRDefault="003664C1" w:rsidP="003664C1">
      <w:pPr>
        <w:pStyle w:val="Paragrafoelenco"/>
        <w:numPr>
          <w:ilvl w:val="0"/>
          <w:numId w:val="15"/>
        </w:numPr>
        <w:spacing w:line="240" w:lineRule="auto"/>
        <w:ind w:left="426" w:hanging="426"/>
        <w:rPr>
          <w:rFonts w:cstheme="minorHAnsi"/>
          <w:bCs/>
          <w:iCs/>
          <w:sz w:val="24"/>
          <w:szCs w:val="24"/>
        </w:rPr>
      </w:pPr>
      <w:r w:rsidRPr="00E8117F">
        <w:rPr>
          <w:rFonts w:cstheme="minorHAnsi"/>
          <w:bCs/>
          <w:iCs/>
          <w:sz w:val="24"/>
          <w:szCs w:val="24"/>
        </w:rPr>
        <w:t>attività formative volte ad acquisire ulteriori conoscenze linguistiche, nonché abilità informatiche e telematiche, relazionali, o comunque utili per l'inserimento nel mondo del lavoro, nonché attività formative volte ad agevolare le scelte professionali, mediante la conoscenza diretta del settore lavorativo cui il titolo di studio può dare accesso.</w:t>
      </w:r>
    </w:p>
    <w:p w14:paraId="22A06D61" w14:textId="77777777" w:rsidR="003664C1" w:rsidRPr="00E8117F" w:rsidRDefault="003664C1" w:rsidP="003664C1">
      <w:pPr>
        <w:spacing w:line="240" w:lineRule="auto"/>
        <w:rPr>
          <w:rFonts w:cstheme="minorHAnsi"/>
          <w:bCs/>
          <w:iCs/>
          <w:sz w:val="24"/>
          <w:szCs w:val="24"/>
        </w:rPr>
      </w:pPr>
      <w:r w:rsidRPr="00E8117F">
        <w:rPr>
          <w:rFonts w:cstheme="minorHAnsi"/>
          <w:bCs/>
          <w:iCs/>
          <w:sz w:val="24"/>
          <w:szCs w:val="24"/>
        </w:rPr>
        <w:t xml:space="preserve">Allo studente è consentita la possibilità di chiedere più volte nel corso della carriera accademica il riconoscimento delle attività formative di cui ai commi precedenti, purché il </w:t>
      </w:r>
      <w:r w:rsidRPr="00E8117F">
        <w:rPr>
          <w:rFonts w:cstheme="minorHAnsi"/>
          <w:bCs/>
          <w:iCs/>
          <w:sz w:val="24"/>
          <w:szCs w:val="24"/>
        </w:rPr>
        <w:lastRenderedPageBreak/>
        <w:t>numero dei crediti complessivamente riconosciuto non superi il limite massimo previsto dalle norme vigenti. Le attività formative già riconosciute come CFU nell’ambito di corsi di laurea non possono essere nuovamente riconosciute nell’ambito di corsi di laurea magistrale. Il riconoscimento viene effettuato esclusivamente sulla base delle competenze dimostrate dal singolo studente. Sono escluse forme di riconoscimento attribuite collettivamente.</w:t>
      </w:r>
    </w:p>
    <w:p w14:paraId="7F90F987" w14:textId="77777777" w:rsidR="003664C1" w:rsidRPr="00D31FA5" w:rsidRDefault="003664C1" w:rsidP="003664C1">
      <w:pPr>
        <w:rPr>
          <w:rFonts w:eastAsia="Calibri" w:cstheme="minorHAnsi"/>
          <w:sz w:val="24"/>
          <w:szCs w:val="24"/>
        </w:rPr>
      </w:pPr>
      <w:bookmarkStart w:id="12" w:name="_Hlk99099141"/>
      <w:bookmarkEnd w:id="11"/>
    </w:p>
    <w:bookmarkEnd w:id="12"/>
    <w:p w14:paraId="77C1A155" w14:textId="77777777" w:rsidR="003664C1" w:rsidRDefault="003664C1" w:rsidP="003664C1">
      <w:pPr>
        <w:rPr>
          <w:rFonts w:eastAsia="Calibri" w:cstheme="minorHAnsi"/>
          <w:sz w:val="24"/>
          <w:szCs w:val="24"/>
        </w:rPr>
      </w:pPr>
      <w:r>
        <w:rPr>
          <w:rFonts w:eastAsia="Calibri" w:cstheme="minorHAnsi"/>
          <w:sz w:val="24"/>
          <w:szCs w:val="24"/>
        </w:rPr>
        <w:t>5</w:t>
      </w:r>
      <w:r w:rsidRPr="00E5097B">
        <w:rPr>
          <w:rFonts w:eastAsia="Calibri" w:cstheme="minorHAnsi"/>
          <w:sz w:val="24"/>
          <w:szCs w:val="24"/>
        </w:rPr>
        <w:t xml:space="preserve">. </w:t>
      </w:r>
      <w:r w:rsidRPr="00A4588E">
        <w:rPr>
          <w:rFonts w:eastAsia="Calibri" w:cstheme="minorHAnsi"/>
          <w:bCs/>
          <w:color w:val="404040" w:themeColor="text1" w:themeTint="BF"/>
          <w:sz w:val="24"/>
          <w:szCs w:val="24"/>
        </w:rPr>
        <w:t>Le attività di</w:t>
      </w:r>
      <w:r w:rsidRPr="00A4588E">
        <w:rPr>
          <w:rFonts w:eastAsia="Calibri" w:cstheme="minorHAnsi"/>
          <w:b/>
          <w:bCs/>
          <w:color w:val="404040" w:themeColor="text1" w:themeTint="BF"/>
          <w:sz w:val="24"/>
          <w:szCs w:val="24"/>
        </w:rPr>
        <w:t xml:space="preserve"> Servizio Civile</w:t>
      </w:r>
      <w:r w:rsidRPr="00A4588E">
        <w:rPr>
          <w:rFonts w:eastAsia="Calibri" w:cstheme="minorHAnsi"/>
          <w:color w:val="404040" w:themeColor="text1" w:themeTint="BF"/>
          <w:sz w:val="24"/>
          <w:szCs w:val="24"/>
        </w:rPr>
        <w:t xml:space="preserve"> </w:t>
      </w:r>
      <w:r w:rsidRPr="00A4588E">
        <w:rPr>
          <w:rFonts w:eastAsia="Calibri" w:cstheme="minorHAnsi"/>
          <w:b/>
          <w:color w:val="404040" w:themeColor="text1" w:themeTint="BF"/>
          <w:sz w:val="24"/>
          <w:szCs w:val="24"/>
        </w:rPr>
        <w:t>non</w:t>
      </w:r>
      <w:r w:rsidRPr="00A4588E">
        <w:rPr>
          <w:rFonts w:eastAsia="Calibri" w:cstheme="minorHAnsi"/>
          <w:color w:val="404040" w:themeColor="text1" w:themeTint="BF"/>
          <w:sz w:val="24"/>
          <w:szCs w:val="24"/>
        </w:rPr>
        <w:t xml:space="preserve"> sono riconosciute</w:t>
      </w:r>
      <w:r>
        <w:rPr>
          <w:rFonts w:eastAsia="Calibri" w:cstheme="minorHAnsi"/>
          <w:sz w:val="24"/>
          <w:szCs w:val="24"/>
        </w:rPr>
        <w:t>.</w:t>
      </w:r>
      <w:r w:rsidRPr="00E5097B">
        <w:rPr>
          <w:rFonts w:eastAsia="Calibri" w:cstheme="minorHAnsi"/>
          <w:sz w:val="24"/>
          <w:szCs w:val="24"/>
        </w:rPr>
        <w:t xml:space="preserve"> </w:t>
      </w:r>
    </w:p>
    <w:p w14:paraId="5A572C4B" w14:textId="77777777" w:rsidR="003664C1" w:rsidRPr="00D31FA5" w:rsidRDefault="003664C1" w:rsidP="003664C1">
      <w:pPr>
        <w:rPr>
          <w:rFonts w:eastAsia="Calibri" w:cstheme="minorHAnsi"/>
          <w:sz w:val="24"/>
          <w:szCs w:val="24"/>
        </w:rPr>
      </w:pPr>
    </w:p>
    <w:p w14:paraId="5D4B212C" w14:textId="77777777" w:rsidR="003664C1" w:rsidRPr="008D0087" w:rsidRDefault="003664C1" w:rsidP="0029037E">
      <w:pPr>
        <w:spacing w:after="240"/>
        <w:rPr>
          <w:rFonts w:eastAsia="Calibri" w:cstheme="minorHAnsi"/>
          <w:bCs/>
          <w:sz w:val="24"/>
          <w:szCs w:val="24"/>
        </w:rPr>
      </w:pPr>
      <w:r w:rsidRPr="008D0087">
        <w:rPr>
          <w:rFonts w:eastAsia="Calibri" w:cstheme="minorHAnsi"/>
          <w:bCs/>
          <w:sz w:val="24"/>
          <w:szCs w:val="24"/>
        </w:rPr>
        <w:t xml:space="preserve">Ulteriori elementi regolatori </w:t>
      </w:r>
    </w:p>
    <w:p w14:paraId="26446C5A" w14:textId="77777777" w:rsidR="003664C1" w:rsidRPr="003A6376" w:rsidRDefault="003664C1" w:rsidP="0029037E">
      <w:pPr>
        <w:rPr>
          <w:rFonts w:eastAsia="Calibri" w:cstheme="minorHAnsi"/>
          <w:b/>
          <w:sz w:val="24"/>
          <w:szCs w:val="24"/>
        </w:rPr>
      </w:pPr>
      <w:r w:rsidRPr="003A6376">
        <w:rPr>
          <w:rFonts w:eastAsia="Calibri" w:cstheme="minorHAnsi"/>
          <w:sz w:val="24"/>
          <w:szCs w:val="24"/>
        </w:rPr>
        <w:t xml:space="preserve">Per quanto riguarda l’immatricolazione con abbreviazione di corso e l’immatricolazione con </w:t>
      </w:r>
    </w:p>
    <w:p w14:paraId="29FD8A98" w14:textId="77777777" w:rsidR="003664C1" w:rsidRDefault="003664C1" w:rsidP="0029037E">
      <w:pPr>
        <w:rPr>
          <w:rFonts w:eastAsia="Calibri" w:cstheme="minorHAnsi"/>
          <w:sz w:val="24"/>
          <w:szCs w:val="24"/>
        </w:rPr>
      </w:pPr>
      <w:r w:rsidRPr="0030436E">
        <w:rPr>
          <w:rFonts w:eastAsia="Calibri" w:cstheme="minorHAnsi"/>
          <w:sz w:val="24"/>
          <w:szCs w:val="24"/>
        </w:rPr>
        <w:t xml:space="preserve">titolo di studio estero, per quanto non già desumibile da quanto illustrato in questo articolo, si rinvia agli articoli 6, 7, 15 (trasferimento da altro ateneo), 17 (passaggio ad altro corso di studio di RomaTre) del “Regolamento carriera” di Ateneo, relativo alle norme organizzative, amministrative e disciplinari alla cui osservanza sono tenuti gli studenti e le studentesse iscritti ai diversi corsi di studio dell’Università degli Studi Roma Tre. </w:t>
      </w:r>
    </w:p>
    <w:p w14:paraId="7EBAB125" w14:textId="77777777" w:rsidR="003664C1" w:rsidRPr="00A82B0A" w:rsidRDefault="003664C1" w:rsidP="0029037E">
      <w:pPr>
        <w:rPr>
          <w:rFonts w:eastAsia="Calibri" w:cstheme="minorHAnsi"/>
          <w:b/>
          <w:bCs/>
          <w:sz w:val="24"/>
          <w:szCs w:val="24"/>
        </w:rPr>
      </w:pPr>
      <w:r w:rsidRPr="00252F64">
        <w:rPr>
          <w:rFonts w:eastAsia="Calibri" w:cstheme="minorHAnsi"/>
          <w:b/>
          <w:bCs/>
          <w:sz w:val="24"/>
          <w:szCs w:val="24"/>
        </w:rPr>
        <w:t xml:space="preserve">Lo studente già laureato </w:t>
      </w:r>
      <w:r w:rsidRPr="000A33C6">
        <w:rPr>
          <w:rFonts w:eastAsia="Calibri" w:cstheme="minorHAnsi"/>
          <w:bCs/>
          <w:sz w:val="24"/>
          <w:szCs w:val="24"/>
        </w:rPr>
        <w:t xml:space="preserve">che faccia domanda a SerSS, che è un </w:t>
      </w:r>
      <w:proofErr w:type="spellStart"/>
      <w:r w:rsidRPr="000A33C6">
        <w:rPr>
          <w:rFonts w:eastAsia="Calibri" w:cstheme="minorHAnsi"/>
          <w:bCs/>
          <w:sz w:val="24"/>
          <w:szCs w:val="24"/>
        </w:rPr>
        <w:t>CdS</w:t>
      </w:r>
      <w:proofErr w:type="spellEnd"/>
      <w:r w:rsidRPr="000A33C6">
        <w:rPr>
          <w:rFonts w:eastAsia="Calibri" w:cstheme="minorHAnsi"/>
          <w:bCs/>
          <w:sz w:val="24"/>
          <w:szCs w:val="24"/>
        </w:rPr>
        <w:t xml:space="preserve"> triennale, per ottenere un’abbreviazione di carriera ai fini di un secondo titolo,</w:t>
      </w:r>
      <w:r w:rsidRPr="00252F64">
        <w:rPr>
          <w:rFonts w:eastAsia="Calibri" w:cstheme="minorHAnsi"/>
          <w:b/>
          <w:bCs/>
          <w:sz w:val="24"/>
          <w:szCs w:val="24"/>
        </w:rPr>
        <w:t xml:space="preserve"> può chiedere solo ed esclusivamente la valutazione e il riconoscimento crediti della sua pregressa carriera triennale.</w:t>
      </w:r>
    </w:p>
    <w:p w14:paraId="5B2AE707" w14:textId="77777777" w:rsidR="003664C1" w:rsidRDefault="003664C1" w:rsidP="003664C1">
      <w:pPr>
        <w:rPr>
          <w:rFonts w:eastAsia="Calibri" w:cstheme="minorHAnsi"/>
          <w:sz w:val="24"/>
          <w:szCs w:val="24"/>
        </w:rPr>
      </w:pPr>
    </w:p>
    <w:p w14:paraId="17EDEADC" w14:textId="77777777" w:rsidR="003664C1" w:rsidRDefault="003664C1" w:rsidP="003664C1">
      <w:pPr>
        <w:rPr>
          <w:rFonts w:eastAsia="Calibri" w:cstheme="minorHAnsi"/>
          <w:sz w:val="24"/>
          <w:szCs w:val="24"/>
        </w:rPr>
      </w:pPr>
      <w:r w:rsidRPr="00BF739A">
        <w:rPr>
          <w:rFonts w:eastAsia="Calibri" w:cstheme="minorHAnsi"/>
          <w:sz w:val="24"/>
          <w:szCs w:val="24"/>
        </w:rPr>
        <w:t xml:space="preserve">In particolare, si ricorda quanto segue: </w:t>
      </w:r>
    </w:p>
    <w:p w14:paraId="1D57C24E" w14:textId="77777777" w:rsidR="003664C1" w:rsidRPr="00BF739A" w:rsidRDefault="003664C1" w:rsidP="003664C1">
      <w:pPr>
        <w:jc w:val="left"/>
        <w:rPr>
          <w:rFonts w:eastAsia="Calibri" w:cstheme="minorHAnsi"/>
          <w:sz w:val="24"/>
          <w:szCs w:val="24"/>
        </w:rPr>
      </w:pPr>
    </w:p>
    <w:p w14:paraId="4AC5EFA5" w14:textId="77777777" w:rsidR="003664C1" w:rsidRPr="000468F5" w:rsidRDefault="003664C1" w:rsidP="0029037E">
      <w:pPr>
        <w:rPr>
          <w:rFonts w:eastAsia="Calibri" w:cstheme="minorHAnsi"/>
          <w:strike/>
          <w:sz w:val="24"/>
          <w:szCs w:val="24"/>
          <w:highlight w:val="yellow"/>
        </w:rPr>
      </w:pPr>
      <w:r w:rsidRPr="00BF739A">
        <w:rPr>
          <w:rFonts w:eastAsia="Calibri" w:cstheme="minorHAnsi"/>
          <w:sz w:val="24"/>
          <w:szCs w:val="24"/>
        </w:rPr>
        <w:t xml:space="preserve">A). </w:t>
      </w:r>
      <w:r w:rsidRPr="00E341C6">
        <w:rPr>
          <w:rFonts w:eastAsia="Calibri" w:cstheme="minorHAnsi"/>
          <w:sz w:val="24"/>
          <w:szCs w:val="24"/>
        </w:rPr>
        <w:t>Studenti</w:t>
      </w:r>
      <w:r>
        <w:rPr>
          <w:rFonts w:eastAsia="Calibri" w:cstheme="minorHAnsi"/>
          <w:sz w:val="24"/>
          <w:szCs w:val="24"/>
        </w:rPr>
        <w:t xml:space="preserve"> </w:t>
      </w:r>
      <w:r w:rsidRPr="006E0AE8">
        <w:rPr>
          <w:rFonts w:eastAsia="Calibri" w:cstheme="minorHAnsi"/>
          <w:b/>
          <w:bCs/>
          <w:sz w:val="24"/>
          <w:szCs w:val="24"/>
        </w:rPr>
        <w:t>fuori corso</w:t>
      </w:r>
      <w:r w:rsidRPr="00E341C6">
        <w:rPr>
          <w:rFonts w:eastAsia="Calibri" w:cstheme="minorHAnsi"/>
          <w:sz w:val="24"/>
          <w:szCs w:val="24"/>
        </w:rPr>
        <w:t>.</w:t>
      </w:r>
      <w:r w:rsidRPr="000468F5">
        <w:rPr>
          <w:rFonts w:eastAsia="Calibri" w:cstheme="minorHAnsi"/>
          <w:strike/>
          <w:sz w:val="24"/>
          <w:szCs w:val="24"/>
        </w:rPr>
        <w:t xml:space="preserve"> </w:t>
      </w:r>
    </w:p>
    <w:p w14:paraId="26876775" w14:textId="5FF9F3E3" w:rsidR="003664C1" w:rsidRPr="0030436E" w:rsidRDefault="003664C1" w:rsidP="0029037E">
      <w:pPr>
        <w:rPr>
          <w:rFonts w:eastAsia="Calibri" w:cstheme="minorHAnsi"/>
          <w:sz w:val="24"/>
          <w:szCs w:val="24"/>
        </w:rPr>
      </w:pPr>
      <w:r w:rsidRPr="0030436E">
        <w:rPr>
          <w:rFonts w:eastAsia="Calibri" w:cstheme="minorHAnsi"/>
          <w:sz w:val="24"/>
          <w:szCs w:val="24"/>
        </w:rPr>
        <w:t xml:space="preserve">Lo studente che non abbia completato il suo percorso formativo entro l’anno accademico per il quale risulta iscritto al III anno viene iscritto come fuori corso. </w:t>
      </w:r>
    </w:p>
    <w:p w14:paraId="3398B72A" w14:textId="77777777" w:rsidR="003664C1" w:rsidRPr="0030436E" w:rsidRDefault="003664C1" w:rsidP="0029037E">
      <w:pPr>
        <w:rPr>
          <w:rFonts w:eastAsia="Calibri" w:cstheme="minorHAnsi"/>
          <w:sz w:val="24"/>
          <w:szCs w:val="24"/>
        </w:rPr>
      </w:pPr>
      <w:r w:rsidRPr="0030436E">
        <w:rPr>
          <w:rFonts w:eastAsia="Calibri" w:cstheme="minorHAnsi"/>
          <w:sz w:val="24"/>
          <w:szCs w:val="24"/>
        </w:rPr>
        <w:t xml:space="preserve">Lo studente fuori corso non può modificare il piano di studio. </w:t>
      </w:r>
    </w:p>
    <w:p w14:paraId="04B7A0ED" w14:textId="77777777" w:rsidR="003664C1" w:rsidRDefault="003664C1" w:rsidP="0029037E">
      <w:pPr>
        <w:rPr>
          <w:rFonts w:eastAsia="Calibri" w:cstheme="minorHAnsi"/>
          <w:sz w:val="24"/>
          <w:szCs w:val="24"/>
        </w:rPr>
      </w:pPr>
    </w:p>
    <w:p w14:paraId="13A54F56" w14:textId="77777777" w:rsidR="003664C1" w:rsidRPr="0030436E" w:rsidRDefault="003664C1" w:rsidP="0029037E">
      <w:pPr>
        <w:rPr>
          <w:rFonts w:eastAsia="Calibri" w:cstheme="minorHAnsi"/>
          <w:sz w:val="24"/>
          <w:szCs w:val="24"/>
        </w:rPr>
      </w:pPr>
      <w:r>
        <w:rPr>
          <w:rFonts w:eastAsia="Calibri" w:cstheme="minorHAnsi"/>
          <w:sz w:val="24"/>
          <w:szCs w:val="24"/>
        </w:rPr>
        <w:t>B</w:t>
      </w:r>
      <w:r w:rsidRPr="00157E18">
        <w:rPr>
          <w:rFonts w:eastAsia="Calibri" w:cstheme="minorHAnsi"/>
          <w:sz w:val="24"/>
          <w:szCs w:val="24"/>
        </w:rPr>
        <w:t>). Studenti a tempo parziale.</w:t>
      </w:r>
      <w:r w:rsidRPr="0030436E">
        <w:rPr>
          <w:rFonts w:eastAsia="Calibri" w:cstheme="minorHAnsi"/>
          <w:sz w:val="24"/>
          <w:szCs w:val="24"/>
        </w:rPr>
        <w:t xml:space="preserve"> </w:t>
      </w:r>
      <w:r w:rsidRPr="000468F5">
        <w:rPr>
          <w:rFonts w:eastAsia="Calibri" w:cstheme="minorHAnsi"/>
          <w:b/>
          <w:bCs/>
          <w:sz w:val="24"/>
          <w:szCs w:val="24"/>
        </w:rPr>
        <w:t>Il part-time</w:t>
      </w:r>
      <w:r>
        <w:rPr>
          <w:rFonts w:eastAsia="Calibri" w:cstheme="minorHAnsi"/>
          <w:b/>
          <w:bCs/>
          <w:sz w:val="24"/>
          <w:szCs w:val="24"/>
        </w:rPr>
        <w:t>.</w:t>
      </w:r>
    </w:p>
    <w:p w14:paraId="47E1424D" w14:textId="77777777" w:rsidR="003664C1" w:rsidRPr="0030436E" w:rsidRDefault="003664C1" w:rsidP="0029037E">
      <w:pPr>
        <w:rPr>
          <w:rFonts w:eastAsia="Calibri" w:cstheme="minorHAnsi"/>
          <w:sz w:val="24"/>
          <w:szCs w:val="24"/>
        </w:rPr>
      </w:pPr>
      <w:r w:rsidRPr="0030436E">
        <w:rPr>
          <w:rFonts w:eastAsia="Calibri" w:cstheme="minorHAnsi"/>
          <w:sz w:val="24"/>
          <w:szCs w:val="24"/>
        </w:rPr>
        <w:t xml:space="preserve">Gli studenti possono iscriversi al Corso di Studio scegliendo un rapporto di studio a tempo parziale. </w:t>
      </w:r>
    </w:p>
    <w:p w14:paraId="27B95652" w14:textId="77777777" w:rsidR="003664C1" w:rsidRPr="0030436E" w:rsidRDefault="003664C1" w:rsidP="0029037E">
      <w:pPr>
        <w:rPr>
          <w:rFonts w:eastAsia="Calibri" w:cstheme="minorHAnsi"/>
          <w:sz w:val="24"/>
          <w:szCs w:val="24"/>
        </w:rPr>
      </w:pPr>
      <w:r w:rsidRPr="0030436E">
        <w:rPr>
          <w:rFonts w:eastAsia="Calibri" w:cstheme="minorHAnsi"/>
          <w:sz w:val="24"/>
          <w:szCs w:val="24"/>
        </w:rPr>
        <w:t xml:space="preserve">Lo status di studente part-time consente di articolare il corso di studio in sei anni. Trascorsi gli anni </w:t>
      </w:r>
    </w:p>
    <w:p w14:paraId="0C31532C" w14:textId="77777777" w:rsidR="003664C1" w:rsidRPr="0030436E" w:rsidRDefault="003664C1" w:rsidP="0029037E">
      <w:pPr>
        <w:rPr>
          <w:rFonts w:eastAsia="Calibri" w:cstheme="minorHAnsi"/>
          <w:sz w:val="24"/>
          <w:szCs w:val="24"/>
        </w:rPr>
      </w:pPr>
      <w:r w:rsidRPr="0030436E">
        <w:rPr>
          <w:rFonts w:eastAsia="Calibri" w:cstheme="minorHAnsi"/>
          <w:sz w:val="24"/>
          <w:szCs w:val="24"/>
        </w:rPr>
        <w:t xml:space="preserve">sopra indicati, lo studente a tempo parziale che non abbia già conseguito il titolo sarà iscritto fuori </w:t>
      </w:r>
    </w:p>
    <w:p w14:paraId="5B50681E" w14:textId="77777777" w:rsidR="003664C1" w:rsidRPr="0030436E" w:rsidRDefault="003664C1" w:rsidP="0029037E">
      <w:pPr>
        <w:rPr>
          <w:rFonts w:eastAsia="Calibri" w:cstheme="minorHAnsi"/>
          <w:sz w:val="24"/>
          <w:szCs w:val="24"/>
        </w:rPr>
      </w:pPr>
      <w:r w:rsidRPr="0030436E">
        <w:rPr>
          <w:rFonts w:eastAsia="Calibri" w:cstheme="minorHAnsi"/>
          <w:sz w:val="24"/>
          <w:szCs w:val="24"/>
        </w:rPr>
        <w:t xml:space="preserve">corso in regime di tempo pieno. </w:t>
      </w:r>
    </w:p>
    <w:p w14:paraId="36B73C63" w14:textId="77777777" w:rsidR="003664C1" w:rsidRPr="0030436E" w:rsidRDefault="003664C1" w:rsidP="0029037E">
      <w:pPr>
        <w:rPr>
          <w:rFonts w:eastAsia="Calibri" w:cstheme="minorHAnsi"/>
          <w:sz w:val="24"/>
          <w:szCs w:val="24"/>
        </w:rPr>
      </w:pPr>
      <w:r w:rsidRPr="0030436E">
        <w:rPr>
          <w:rFonts w:eastAsia="Calibri" w:cstheme="minorHAnsi"/>
          <w:sz w:val="24"/>
          <w:szCs w:val="24"/>
        </w:rPr>
        <w:t xml:space="preserve">Lo studente che opta per il tempo parziale potrà acquisire un numero massimo di: </w:t>
      </w:r>
    </w:p>
    <w:p w14:paraId="2E94749D" w14:textId="75433605" w:rsidR="003664C1" w:rsidRPr="0030436E" w:rsidRDefault="003664C1" w:rsidP="0029037E">
      <w:pPr>
        <w:rPr>
          <w:rFonts w:eastAsia="Calibri" w:cstheme="minorHAnsi"/>
          <w:sz w:val="24"/>
          <w:szCs w:val="24"/>
        </w:rPr>
      </w:pPr>
      <w:r w:rsidRPr="0030436E">
        <w:rPr>
          <w:rFonts w:eastAsia="Calibri" w:cstheme="minorHAnsi"/>
          <w:sz w:val="24"/>
          <w:szCs w:val="24"/>
        </w:rPr>
        <w:t xml:space="preserve">- 30 crediti annuali </w:t>
      </w:r>
      <w:r w:rsidRPr="00E8117F">
        <w:rPr>
          <w:rFonts w:eastAsia="Calibri" w:cstheme="minorHAnsi"/>
          <w:sz w:val="24"/>
          <w:szCs w:val="24"/>
        </w:rPr>
        <w:t>(limite che può variare fino a 6 cfu in eccesso</w:t>
      </w:r>
      <w:r>
        <w:rPr>
          <w:rFonts w:eastAsia="Calibri" w:cstheme="minorHAnsi"/>
          <w:sz w:val="24"/>
          <w:szCs w:val="24"/>
        </w:rPr>
        <w:t>)</w:t>
      </w:r>
      <w:r w:rsidRPr="0030436E">
        <w:rPr>
          <w:rFonts w:eastAsia="Calibri" w:cstheme="minorHAnsi"/>
          <w:sz w:val="24"/>
          <w:szCs w:val="24"/>
        </w:rPr>
        <w:t xml:space="preserve"> con conseguimento del titolo dopo sei anni. </w:t>
      </w:r>
      <w:r>
        <w:rPr>
          <w:rFonts w:eastAsia="Calibri" w:cstheme="minorHAnsi"/>
          <w:sz w:val="24"/>
          <w:szCs w:val="24"/>
        </w:rPr>
        <w:t xml:space="preserve">Il tempo parziale può essere opzionato dallo studente </w:t>
      </w:r>
      <w:r w:rsidRPr="00E8117F">
        <w:rPr>
          <w:rFonts w:eastAsia="Calibri" w:cstheme="minorHAnsi"/>
          <w:sz w:val="24"/>
          <w:szCs w:val="24"/>
        </w:rPr>
        <w:t>anche</w:t>
      </w:r>
      <w:r>
        <w:rPr>
          <w:rFonts w:eastAsia="Calibri" w:cstheme="minorHAnsi"/>
          <w:sz w:val="24"/>
          <w:szCs w:val="24"/>
        </w:rPr>
        <w:t xml:space="preserve"> solo per un anno, e comunque va riconfermato</w:t>
      </w:r>
      <w:r w:rsidR="00BE1F1C">
        <w:rPr>
          <w:rFonts w:eastAsia="Calibri" w:cstheme="minorHAnsi"/>
          <w:sz w:val="24"/>
          <w:szCs w:val="24"/>
        </w:rPr>
        <w:t xml:space="preserve"> </w:t>
      </w:r>
      <w:r w:rsidR="00BE1F1C" w:rsidRPr="00BE1F1C">
        <w:rPr>
          <w:rFonts w:eastAsia="Calibri" w:cstheme="minorHAnsi"/>
          <w:sz w:val="24"/>
          <w:szCs w:val="24"/>
        </w:rPr>
        <w:t>di anno in anno</w:t>
      </w:r>
      <w:r>
        <w:rPr>
          <w:rFonts w:eastAsia="Calibri" w:cstheme="minorHAnsi"/>
          <w:sz w:val="24"/>
          <w:szCs w:val="24"/>
        </w:rPr>
        <w:t xml:space="preserve"> al momento dell’iscrizione.</w:t>
      </w:r>
    </w:p>
    <w:p w14:paraId="104A6BED" w14:textId="77777777" w:rsidR="003664C1" w:rsidRDefault="003664C1" w:rsidP="0029037E">
      <w:pPr>
        <w:rPr>
          <w:rFonts w:eastAsia="Calibri" w:cstheme="minorHAnsi"/>
          <w:sz w:val="24"/>
          <w:szCs w:val="24"/>
        </w:rPr>
      </w:pPr>
      <w:r w:rsidRPr="0030436E">
        <w:rPr>
          <w:rFonts w:eastAsia="Calibri" w:cstheme="minorHAnsi"/>
          <w:sz w:val="24"/>
          <w:szCs w:val="24"/>
        </w:rPr>
        <w:t>Le modalità operative del rapporto di studio a tempo parziale sono definite in collaborazione con gli Uffici di Ateneo. Lo studente a tempo parziale non può usufruire di borse di collaborazione.</w:t>
      </w:r>
    </w:p>
    <w:p w14:paraId="4F9863D5" w14:textId="77777777" w:rsidR="002B16FB" w:rsidRDefault="002B16FB" w:rsidP="0029037E">
      <w:pPr>
        <w:rPr>
          <w:rFonts w:eastAsia="Calibri" w:cstheme="minorHAnsi"/>
          <w:sz w:val="24"/>
          <w:szCs w:val="24"/>
        </w:rPr>
      </w:pPr>
    </w:p>
    <w:p w14:paraId="7AC1141E" w14:textId="77777777" w:rsidR="002B16FB" w:rsidRDefault="002B16FB" w:rsidP="0029037E">
      <w:pPr>
        <w:rPr>
          <w:rFonts w:eastAsia="Calibri" w:cstheme="minorHAnsi"/>
          <w:sz w:val="24"/>
          <w:szCs w:val="24"/>
        </w:rPr>
      </w:pPr>
    </w:p>
    <w:p w14:paraId="62CACC61" w14:textId="77777777" w:rsidR="002B16FB" w:rsidRDefault="002B16FB" w:rsidP="0029037E">
      <w:pPr>
        <w:rPr>
          <w:rFonts w:eastAsia="Calibri" w:cstheme="minorHAnsi"/>
          <w:sz w:val="24"/>
          <w:szCs w:val="24"/>
        </w:rPr>
      </w:pPr>
    </w:p>
    <w:p w14:paraId="065F27D7" w14:textId="77777777" w:rsidR="002B16FB" w:rsidRDefault="002B16FB" w:rsidP="003664C1">
      <w:pPr>
        <w:jc w:val="left"/>
        <w:rPr>
          <w:rFonts w:cstheme="minorHAnsi"/>
          <w:b/>
          <w:sz w:val="24"/>
          <w:szCs w:val="24"/>
        </w:rPr>
      </w:pPr>
    </w:p>
    <w:p w14:paraId="121B221E" w14:textId="77777777" w:rsidR="003664C1" w:rsidRDefault="003664C1" w:rsidP="003664C1">
      <w:pPr>
        <w:rPr>
          <w:rFonts w:cstheme="minorHAnsi"/>
          <w:b/>
          <w:sz w:val="24"/>
          <w:szCs w:val="24"/>
        </w:rPr>
      </w:pPr>
    </w:p>
    <w:p w14:paraId="09651988" w14:textId="069122EB" w:rsidR="00036B22" w:rsidRPr="0030436E" w:rsidRDefault="003664C1" w:rsidP="00036B22">
      <w:pPr>
        <w:spacing w:line="360" w:lineRule="auto"/>
        <w:rPr>
          <w:rFonts w:cstheme="minorHAnsi"/>
          <w:b/>
          <w:sz w:val="24"/>
          <w:szCs w:val="24"/>
        </w:rPr>
      </w:pPr>
      <w:r w:rsidRPr="00765B09">
        <w:rPr>
          <w:rFonts w:cstheme="minorHAnsi"/>
          <w:b/>
          <w:sz w:val="24"/>
          <w:szCs w:val="24"/>
        </w:rPr>
        <w:t xml:space="preserve">Art. </w:t>
      </w:r>
      <w:r>
        <w:rPr>
          <w:rFonts w:cstheme="minorHAnsi"/>
          <w:b/>
          <w:sz w:val="24"/>
          <w:szCs w:val="24"/>
        </w:rPr>
        <w:t>6.</w:t>
      </w:r>
      <w:r w:rsidRPr="00765B09">
        <w:rPr>
          <w:rFonts w:cstheme="minorHAnsi"/>
          <w:b/>
          <w:sz w:val="24"/>
          <w:szCs w:val="24"/>
        </w:rPr>
        <w:t xml:space="preserve">   </w:t>
      </w:r>
      <w:r w:rsidRPr="0030436E">
        <w:rPr>
          <w:rFonts w:cstheme="minorHAnsi"/>
          <w:b/>
          <w:sz w:val="24"/>
          <w:szCs w:val="24"/>
        </w:rPr>
        <w:t>Organizzazione della didattica</w:t>
      </w:r>
      <w:r>
        <w:rPr>
          <w:rFonts w:cstheme="minorHAnsi"/>
          <w:b/>
          <w:sz w:val="24"/>
          <w:szCs w:val="24"/>
        </w:rPr>
        <w:t>.</w:t>
      </w:r>
    </w:p>
    <w:p w14:paraId="2D4E9E5F" w14:textId="77777777" w:rsidR="00036B22" w:rsidRDefault="00E8117F" w:rsidP="00036B22">
      <w:pPr>
        <w:spacing w:line="360" w:lineRule="auto"/>
        <w:rPr>
          <w:rFonts w:cstheme="minorHAnsi"/>
          <w:iCs/>
          <w:sz w:val="24"/>
          <w:szCs w:val="24"/>
        </w:rPr>
      </w:pPr>
      <w:r>
        <w:rPr>
          <w:rFonts w:cstheme="minorHAnsi"/>
          <w:iCs/>
          <w:sz w:val="24"/>
          <w:szCs w:val="24"/>
        </w:rPr>
        <w:t>OMISSIS</w:t>
      </w:r>
      <w:bookmarkStart w:id="13" w:name="_Hlk156486807"/>
      <w:bookmarkStart w:id="14" w:name="_Hlk131071868"/>
      <w:bookmarkStart w:id="15" w:name="_Toc157599831"/>
    </w:p>
    <w:p w14:paraId="368E95A0" w14:textId="6FF88D38" w:rsidR="003664C1" w:rsidRPr="00746B39" w:rsidRDefault="003664C1" w:rsidP="00036B22">
      <w:pPr>
        <w:spacing w:line="360" w:lineRule="auto"/>
        <w:rPr>
          <w:rFonts w:cstheme="minorHAnsi"/>
          <w:b/>
          <w:bCs/>
          <w:sz w:val="24"/>
          <w:szCs w:val="24"/>
        </w:rPr>
      </w:pPr>
      <w:r w:rsidRPr="00746B39">
        <w:rPr>
          <w:rFonts w:cstheme="minorHAnsi"/>
          <w:b/>
          <w:bCs/>
          <w:sz w:val="24"/>
          <w:szCs w:val="24"/>
        </w:rPr>
        <w:t>Art. 7.</w:t>
      </w:r>
      <w:bookmarkEnd w:id="13"/>
      <w:r w:rsidRPr="00746B39">
        <w:rPr>
          <w:rFonts w:cstheme="minorHAnsi"/>
          <w:b/>
          <w:bCs/>
          <w:sz w:val="24"/>
          <w:szCs w:val="24"/>
        </w:rPr>
        <w:t xml:space="preserve">  </w:t>
      </w:r>
      <w:bookmarkEnd w:id="14"/>
      <w:r w:rsidRPr="00746B39">
        <w:rPr>
          <w:rFonts w:cstheme="minorHAnsi"/>
          <w:b/>
          <w:bCs/>
          <w:sz w:val="24"/>
          <w:szCs w:val="24"/>
        </w:rPr>
        <w:t xml:space="preserve"> Articolazione del percorso formativo</w:t>
      </w:r>
      <w:bookmarkEnd w:id="15"/>
      <w:r w:rsidR="00746B39">
        <w:rPr>
          <w:rFonts w:cstheme="minorHAnsi"/>
          <w:b/>
          <w:bCs/>
          <w:sz w:val="24"/>
          <w:szCs w:val="24"/>
        </w:rPr>
        <w:t>.</w:t>
      </w:r>
      <w:r w:rsidRPr="00746B39">
        <w:rPr>
          <w:rFonts w:cstheme="minorHAnsi"/>
          <w:b/>
          <w:bCs/>
          <w:sz w:val="24"/>
          <w:szCs w:val="24"/>
        </w:rPr>
        <w:t xml:space="preserve"> </w:t>
      </w:r>
    </w:p>
    <w:p w14:paraId="30898BCD" w14:textId="2F5FE0CA" w:rsidR="003664C1" w:rsidRPr="00036B22" w:rsidRDefault="00E8117F" w:rsidP="00036B22">
      <w:pPr>
        <w:rPr>
          <w:rFonts w:cstheme="minorHAnsi"/>
          <w:sz w:val="24"/>
          <w:szCs w:val="24"/>
        </w:rPr>
      </w:pPr>
      <w:r>
        <w:rPr>
          <w:sz w:val="24"/>
          <w:szCs w:val="24"/>
        </w:rPr>
        <w:t>OMISSIS</w:t>
      </w:r>
    </w:p>
    <w:p w14:paraId="24720D0C" w14:textId="77777777" w:rsidR="00317BF8" w:rsidRDefault="003664C1" w:rsidP="00317BF8">
      <w:pPr>
        <w:pStyle w:val="Titolo2"/>
        <w:rPr>
          <w:rFonts w:asciiTheme="minorHAnsi" w:hAnsiTheme="minorHAnsi" w:cstheme="minorHAnsi"/>
          <w:b/>
          <w:bCs/>
          <w:color w:val="auto"/>
          <w:sz w:val="24"/>
          <w:szCs w:val="24"/>
        </w:rPr>
      </w:pPr>
      <w:bookmarkStart w:id="16" w:name="_Toc157599832"/>
      <w:r w:rsidRPr="00D0776C">
        <w:rPr>
          <w:rFonts w:asciiTheme="minorHAnsi" w:hAnsiTheme="minorHAnsi" w:cstheme="minorHAnsi"/>
          <w:b/>
          <w:bCs/>
          <w:color w:val="auto"/>
          <w:sz w:val="24"/>
          <w:szCs w:val="24"/>
        </w:rPr>
        <w:t>Art. 8.  Piano di studio</w:t>
      </w:r>
      <w:bookmarkEnd w:id="16"/>
      <w:r w:rsidR="00317BF8">
        <w:rPr>
          <w:rFonts w:asciiTheme="minorHAnsi" w:hAnsiTheme="minorHAnsi" w:cstheme="minorHAnsi"/>
          <w:b/>
          <w:bCs/>
          <w:color w:val="auto"/>
          <w:sz w:val="24"/>
          <w:szCs w:val="24"/>
        </w:rPr>
        <w:t>.</w:t>
      </w:r>
    </w:p>
    <w:p w14:paraId="65588B46" w14:textId="0C3F81D9" w:rsidR="003664C1" w:rsidRPr="00036B22" w:rsidRDefault="00E8117F" w:rsidP="00036B22">
      <w:pPr>
        <w:spacing w:line="240" w:lineRule="auto"/>
        <w:rPr>
          <w:rFonts w:eastAsia="Calibri" w:cstheme="minorHAnsi"/>
          <w:sz w:val="24"/>
          <w:szCs w:val="24"/>
        </w:rPr>
      </w:pPr>
      <w:r>
        <w:rPr>
          <w:rFonts w:eastAsia="Calibri" w:cstheme="minorHAnsi"/>
          <w:sz w:val="24"/>
          <w:szCs w:val="24"/>
        </w:rPr>
        <w:t>OMISSIS</w:t>
      </w:r>
    </w:p>
    <w:p w14:paraId="10E3EFBF" w14:textId="246CB6BF" w:rsidR="003664C1" w:rsidRPr="00D0776C" w:rsidRDefault="003664C1" w:rsidP="003664C1">
      <w:pPr>
        <w:pStyle w:val="Titolo2"/>
        <w:rPr>
          <w:rFonts w:asciiTheme="minorHAnsi" w:hAnsiTheme="minorHAnsi" w:cstheme="minorHAnsi"/>
          <w:b/>
          <w:bCs/>
          <w:color w:val="auto"/>
          <w:sz w:val="24"/>
          <w:szCs w:val="24"/>
        </w:rPr>
      </w:pPr>
      <w:bookmarkStart w:id="17" w:name="_Toc157599833"/>
      <w:r w:rsidRPr="00D0776C">
        <w:rPr>
          <w:rFonts w:asciiTheme="minorHAnsi" w:hAnsiTheme="minorHAnsi" w:cstheme="minorHAnsi"/>
          <w:b/>
          <w:bCs/>
          <w:color w:val="auto"/>
          <w:sz w:val="24"/>
          <w:szCs w:val="24"/>
        </w:rPr>
        <w:t>Art. 9.   Mobilità internazionale</w:t>
      </w:r>
      <w:bookmarkEnd w:id="17"/>
      <w:r w:rsidR="00317BF8">
        <w:rPr>
          <w:rFonts w:asciiTheme="minorHAnsi" w:hAnsiTheme="minorHAnsi" w:cstheme="minorHAnsi"/>
          <w:b/>
          <w:bCs/>
          <w:color w:val="auto"/>
          <w:sz w:val="24"/>
          <w:szCs w:val="24"/>
        </w:rPr>
        <w:t>.</w:t>
      </w:r>
    </w:p>
    <w:p w14:paraId="623FD7E3" w14:textId="7B651AD9" w:rsidR="003664C1" w:rsidRPr="00D31FA5" w:rsidRDefault="00E8117F" w:rsidP="003664C1">
      <w:pPr>
        <w:rPr>
          <w:rFonts w:eastAsia="Calibri" w:cstheme="minorHAnsi"/>
          <w:sz w:val="24"/>
          <w:szCs w:val="24"/>
        </w:rPr>
      </w:pPr>
      <w:r>
        <w:rPr>
          <w:rFonts w:eastAsia="Calibri" w:cstheme="minorHAnsi"/>
          <w:sz w:val="24"/>
          <w:szCs w:val="24"/>
        </w:rPr>
        <w:t>OMISSIS</w:t>
      </w:r>
    </w:p>
    <w:p w14:paraId="464A097D" w14:textId="15D703FE" w:rsidR="003664C1" w:rsidRPr="00D0776C" w:rsidRDefault="003664C1" w:rsidP="003664C1">
      <w:pPr>
        <w:pStyle w:val="Titolo2"/>
        <w:rPr>
          <w:rFonts w:asciiTheme="minorHAnsi" w:hAnsiTheme="minorHAnsi" w:cstheme="minorHAnsi"/>
          <w:b/>
          <w:bCs/>
          <w:color w:val="auto"/>
          <w:sz w:val="24"/>
          <w:szCs w:val="24"/>
        </w:rPr>
      </w:pPr>
      <w:bookmarkStart w:id="18" w:name="_Toc157599834"/>
      <w:r w:rsidRPr="00D0776C">
        <w:rPr>
          <w:rFonts w:asciiTheme="minorHAnsi" w:hAnsiTheme="minorHAnsi" w:cstheme="minorHAnsi"/>
          <w:b/>
          <w:bCs/>
          <w:color w:val="auto"/>
          <w:sz w:val="24"/>
          <w:szCs w:val="24"/>
        </w:rPr>
        <w:t>Art.10.  Caratteristiche della prova finale</w:t>
      </w:r>
      <w:bookmarkEnd w:id="18"/>
      <w:r w:rsidR="00317BF8">
        <w:rPr>
          <w:rFonts w:asciiTheme="minorHAnsi" w:hAnsiTheme="minorHAnsi" w:cstheme="minorHAnsi"/>
          <w:b/>
          <w:bCs/>
          <w:color w:val="auto"/>
          <w:sz w:val="24"/>
          <w:szCs w:val="24"/>
        </w:rPr>
        <w:t>.</w:t>
      </w:r>
      <w:r w:rsidRPr="00D0776C">
        <w:rPr>
          <w:rFonts w:asciiTheme="minorHAnsi" w:hAnsiTheme="minorHAnsi" w:cstheme="minorHAnsi"/>
          <w:b/>
          <w:bCs/>
          <w:color w:val="auto"/>
          <w:sz w:val="24"/>
          <w:szCs w:val="24"/>
        </w:rPr>
        <w:t xml:space="preserve"> </w:t>
      </w:r>
    </w:p>
    <w:p w14:paraId="13FA794E" w14:textId="2718B02F" w:rsidR="00DA30CD" w:rsidRPr="00DA30CD" w:rsidRDefault="00E8117F" w:rsidP="003664C1">
      <w:pPr>
        <w:rPr>
          <w:rFonts w:cstheme="minorHAnsi"/>
          <w:b/>
          <w:bCs/>
          <w:iCs/>
          <w:sz w:val="24"/>
          <w:szCs w:val="24"/>
        </w:rPr>
      </w:pPr>
      <w:r>
        <w:rPr>
          <w:rFonts w:eastAsia="Calibri" w:cstheme="minorHAnsi"/>
          <w:sz w:val="24"/>
          <w:szCs w:val="24"/>
        </w:rPr>
        <w:t>OMISSIS</w:t>
      </w:r>
    </w:p>
    <w:p w14:paraId="35933980" w14:textId="74C0D307" w:rsidR="003664C1" w:rsidRPr="00D0776C" w:rsidRDefault="003664C1" w:rsidP="003664C1">
      <w:pPr>
        <w:pStyle w:val="Titolo2"/>
        <w:rPr>
          <w:rFonts w:asciiTheme="minorHAnsi" w:hAnsiTheme="minorHAnsi" w:cstheme="minorHAnsi"/>
          <w:b/>
          <w:bCs/>
          <w:color w:val="auto"/>
          <w:sz w:val="24"/>
          <w:szCs w:val="24"/>
        </w:rPr>
      </w:pPr>
      <w:bookmarkStart w:id="19" w:name="_Toc157599835"/>
      <w:bookmarkStart w:id="20" w:name="_Hlk130895733"/>
      <w:r w:rsidRPr="00D0776C">
        <w:rPr>
          <w:rFonts w:asciiTheme="minorHAnsi" w:hAnsiTheme="minorHAnsi" w:cstheme="minorHAnsi"/>
          <w:b/>
          <w:bCs/>
          <w:color w:val="auto"/>
          <w:sz w:val="24"/>
          <w:szCs w:val="24"/>
        </w:rPr>
        <w:t>Art.11.  Modalità di svolgimento della prova finale</w:t>
      </w:r>
      <w:bookmarkEnd w:id="19"/>
      <w:r w:rsidR="00317BF8">
        <w:rPr>
          <w:rFonts w:asciiTheme="minorHAnsi" w:hAnsiTheme="minorHAnsi" w:cstheme="minorHAnsi"/>
          <w:b/>
          <w:bCs/>
          <w:color w:val="auto"/>
          <w:sz w:val="24"/>
          <w:szCs w:val="24"/>
        </w:rPr>
        <w:t>.</w:t>
      </w:r>
    </w:p>
    <w:bookmarkEnd w:id="20"/>
    <w:p w14:paraId="052E0BD4" w14:textId="70C3FFCC" w:rsidR="003664C1" w:rsidRPr="00036B22" w:rsidRDefault="00E8117F" w:rsidP="00036B22">
      <w:pPr>
        <w:spacing w:line="257" w:lineRule="auto"/>
        <w:rPr>
          <w:rFonts w:eastAsia="Calibri"/>
          <w:sz w:val="24"/>
          <w:szCs w:val="24"/>
        </w:rPr>
      </w:pPr>
      <w:r>
        <w:rPr>
          <w:rFonts w:cstheme="minorHAnsi"/>
          <w:iCs/>
          <w:sz w:val="24"/>
          <w:szCs w:val="24"/>
        </w:rPr>
        <w:t>OMISSIS</w:t>
      </w:r>
    </w:p>
    <w:p w14:paraId="73372D8E" w14:textId="77777777" w:rsidR="00036B22" w:rsidRDefault="003664C1" w:rsidP="00036B22">
      <w:pPr>
        <w:pStyle w:val="Titolo2"/>
        <w:spacing w:line="240" w:lineRule="auto"/>
        <w:rPr>
          <w:rFonts w:asciiTheme="minorHAnsi" w:hAnsiTheme="minorHAnsi" w:cstheme="minorHAnsi"/>
          <w:b/>
          <w:bCs/>
          <w:color w:val="auto"/>
          <w:sz w:val="24"/>
          <w:szCs w:val="24"/>
        </w:rPr>
      </w:pPr>
      <w:bookmarkStart w:id="21" w:name="_Toc31056656"/>
      <w:bookmarkStart w:id="22" w:name="_Toc157599836"/>
      <w:r w:rsidRPr="00D0776C">
        <w:rPr>
          <w:rFonts w:asciiTheme="minorHAnsi" w:hAnsiTheme="minorHAnsi" w:cstheme="minorHAnsi"/>
          <w:b/>
          <w:bCs/>
          <w:color w:val="auto"/>
          <w:sz w:val="24"/>
          <w:szCs w:val="24"/>
        </w:rPr>
        <w:t>Art. 12. Valutazione della qualità delle attività formative</w:t>
      </w:r>
      <w:bookmarkEnd w:id="21"/>
      <w:bookmarkEnd w:id="22"/>
      <w:r w:rsidR="008D0087">
        <w:rPr>
          <w:rFonts w:asciiTheme="minorHAnsi" w:hAnsiTheme="minorHAnsi" w:cstheme="minorHAnsi"/>
          <w:b/>
          <w:bCs/>
          <w:color w:val="auto"/>
          <w:sz w:val="24"/>
          <w:szCs w:val="24"/>
        </w:rPr>
        <w:t>.</w:t>
      </w:r>
    </w:p>
    <w:p w14:paraId="18B33B63" w14:textId="47C532B5" w:rsidR="003664C1" w:rsidRPr="00036B22" w:rsidRDefault="00E8117F" w:rsidP="00036B22">
      <w:pPr>
        <w:pStyle w:val="Titolo2"/>
        <w:spacing w:line="240" w:lineRule="auto"/>
        <w:rPr>
          <w:rFonts w:asciiTheme="minorHAnsi" w:hAnsiTheme="minorHAnsi" w:cstheme="minorHAnsi"/>
          <w:b/>
          <w:bCs/>
          <w:color w:val="auto"/>
          <w:sz w:val="24"/>
          <w:szCs w:val="24"/>
        </w:rPr>
      </w:pPr>
      <w:r>
        <w:rPr>
          <w:rFonts w:eastAsia="Times New Roman" w:cstheme="minorHAnsi"/>
          <w:sz w:val="24"/>
          <w:szCs w:val="24"/>
          <w:lang w:eastAsia="it-IT"/>
        </w:rPr>
        <w:t>OMISSIS</w:t>
      </w:r>
    </w:p>
    <w:p w14:paraId="2EFA003C" w14:textId="7CCEF373" w:rsidR="003664C1" w:rsidRPr="00D0776C" w:rsidRDefault="003664C1" w:rsidP="003664C1">
      <w:pPr>
        <w:pStyle w:val="Titolo2"/>
        <w:rPr>
          <w:rFonts w:asciiTheme="minorHAnsi" w:hAnsiTheme="minorHAnsi" w:cstheme="minorHAnsi"/>
          <w:b/>
          <w:bCs/>
          <w:color w:val="auto"/>
        </w:rPr>
      </w:pPr>
      <w:bookmarkStart w:id="23" w:name="_Toc157599837"/>
      <w:r w:rsidRPr="00D0776C">
        <w:rPr>
          <w:rFonts w:asciiTheme="minorHAnsi" w:hAnsiTheme="minorHAnsi" w:cstheme="minorHAnsi"/>
          <w:b/>
          <w:bCs/>
          <w:color w:val="auto"/>
          <w:sz w:val="24"/>
          <w:szCs w:val="24"/>
        </w:rPr>
        <w:t xml:space="preserve">Art. 13. </w:t>
      </w:r>
      <w:bookmarkStart w:id="24" w:name="_Toc32225892"/>
      <w:r w:rsidRPr="00D0776C">
        <w:rPr>
          <w:rFonts w:asciiTheme="minorHAnsi" w:hAnsiTheme="minorHAnsi" w:cstheme="minorHAnsi"/>
          <w:b/>
          <w:bCs/>
          <w:color w:val="auto"/>
          <w:sz w:val="24"/>
          <w:szCs w:val="24"/>
        </w:rPr>
        <w:t>Servizi didattici propedeutici o integrativi</w:t>
      </w:r>
      <w:bookmarkEnd w:id="23"/>
      <w:bookmarkEnd w:id="24"/>
      <w:r w:rsidR="000E2653">
        <w:rPr>
          <w:rFonts w:asciiTheme="minorHAnsi" w:hAnsiTheme="minorHAnsi" w:cstheme="minorHAnsi"/>
          <w:b/>
          <w:bCs/>
          <w:color w:val="auto"/>
          <w:sz w:val="24"/>
          <w:szCs w:val="24"/>
        </w:rPr>
        <w:t>.</w:t>
      </w:r>
      <w:r w:rsidRPr="00D0776C">
        <w:rPr>
          <w:rFonts w:asciiTheme="minorHAnsi" w:hAnsiTheme="minorHAnsi" w:cstheme="minorHAnsi"/>
          <w:b/>
          <w:bCs/>
          <w:color w:val="auto"/>
        </w:rPr>
        <w:t xml:space="preserve">  </w:t>
      </w:r>
    </w:p>
    <w:p w14:paraId="226E0F3A" w14:textId="26DB9EB1" w:rsidR="003664C1" w:rsidRPr="00036B22" w:rsidRDefault="00E8117F" w:rsidP="003664C1">
      <w:pPr>
        <w:pStyle w:val="Titolo2"/>
        <w:rPr>
          <w:rFonts w:asciiTheme="minorHAnsi" w:hAnsiTheme="minorHAnsi" w:cstheme="minorHAnsi"/>
          <w:b/>
          <w:sz w:val="24"/>
          <w:szCs w:val="24"/>
        </w:rPr>
      </w:pPr>
      <w:r>
        <w:rPr>
          <w:rFonts w:asciiTheme="minorHAnsi" w:hAnsiTheme="minorHAnsi" w:cstheme="minorHAnsi"/>
          <w:color w:val="auto"/>
          <w:sz w:val="24"/>
          <w:szCs w:val="24"/>
        </w:rPr>
        <w:t>OMISSIS</w:t>
      </w:r>
      <w:r w:rsidR="003664C1" w:rsidRPr="00252F64">
        <w:rPr>
          <w:rFonts w:asciiTheme="minorHAnsi" w:hAnsiTheme="minorHAnsi" w:cstheme="minorHAnsi"/>
          <w:color w:val="auto"/>
          <w:sz w:val="24"/>
          <w:szCs w:val="24"/>
        </w:rPr>
        <w:t xml:space="preserve">  </w:t>
      </w:r>
      <w:bookmarkStart w:id="25" w:name="_Toc157599838"/>
    </w:p>
    <w:p w14:paraId="734AF2E4" w14:textId="3A3EC9F8" w:rsidR="003664C1" w:rsidRPr="00317BF8" w:rsidRDefault="003664C1" w:rsidP="003664C1">
      <w:pPr>
        <w:pStyle w:val="Titolo2"/>
        <w:rPr>
          <w:rFonts w:asciiTheme="minorHAnsi" w:hAnsiTheme="minorHAnsi" w:cstheme="minorHAnsi"/>
          <w:b/>
          <w:bCs/>
          <w:color w:val="auto"/>
          <w:sz w:val="24"/>
          <w:szCs w:val="24"/>
        </w:rPr>
      </w:pPr>
      <w:r w:rsidRPr="00317BF8">
        <w:rPr>
          <w:rFonts w:asciiTheme="minorHAnsi" w:hAnsiTheme="minorHAnsi" w:cstheme="minorHAnsi"/>
          <w:b/>
          <w:bCs/>
          <w:color w:val="auto"/>
          <w:sz w:val="24"/>
          <w:szCs w:val="24"/>
        </w:rPr>
        <w:t>Art. 14. Altre fonti normative</w:t>
      </w:r>
      <w:bookmarkEnd w:id="25"/>
      <w:r w:rsidR="00317BF8">
        <w:rPr>
          <w:rFonts w:asciiTheme="minorHAnsi" w:hAnsiTheme="minorHAnsi" w:cstheme="minorHAnsi"/>
          <w:b/>
          <w:bCs/>
          <w:color w:val="auto"/>
          <w:sz w:val="24"/>
          <w:szCs w:val="24"/>
        </w:rPr>
        <w:t>.</w:t>
      </w:r>
    </w:p>
    <w:p w14:paraId="64931FF6" w14:textId="57003868" w:rsidR="003664C1" w:rsidRDefault="00E8117F" w:rsidP="00036B22">
      <w:pPr>
        <w:jc w:val="left"/>
        <w:rPr>
          <w:rFonts w:cstheme="minorHAnsi"/>
          <w:sz w:val="24"/>
          <w:szCs w:val="24"/>
        </w:rPr>
      </w:pPr>
      <w:r>
        <w:rPr>
          <w:rFonts w:cstheme="minorHAnsi"/>
          <w:sz w:val="24"/>
          <w:szCs w:val="24"/>
        </w:rPr>
        <w:t>OMISSIS</w:t>
      </w:r>
      <w:r w:rsidR="003664C1" w:rsidRPr="00D31FA5">
        <w:rPr>
          <w:rFonts w:cstheme="minorHAnsi"/>
          <w:sz w:val="24"/>
          <w:szCs w:val="24"/>
        </w:rPr>
        <w:t xml:space="preserve"> </w:t>
      </w:r>
    </w:p>
    <w:p w14:paraId="7B3E0B36" w14:textId="77777777" w:rsidR="003664C1" w:rsidRPr="00D0776C" w:rsidRDefault="003664C1" w:rsidP="003664C1">
      <w:pPr>
        <w:pStyle w:val="Titolo2"/>
        <w:rPr>
          <w:rFonts w:asciiTheme="minorHAnsi" w:hAnsiTheme="minorHAnsi" w:cstheme="minorHAnsi"/>
          <w:b/>
          <w:bCs/>
          <w:color w:val="auto"/>
          <w:sz w:val="24"/>
          <w:szCs w:val="24"/>
        </w:rPr>
      </w:pPr>
      <w:bookmarkStart w:id="26" w:name="_Toc157599839"/>
      <w:r w:rsidRPr="00D0776C">
        <w:rPr>
          <w:rFonts w:asciiTheme="minorHAnsi" w:hAnsiTheme="minorHAnsi" w:cstheme="minorHAnsi"/>
          <w:b/>
          <w:bCs/>
          <w:color w:val="auto"/>
          <w:sz w:val="24"/>
          <w:szCs w:val="24"/>
        </w:rPr>
        <w:t>Art. 15. Validità</w:t>
      </w:r>
      <w:bookmarkEnd w:id="26"/>
    </w:p>
    <w:p w14:paraId="4C398489" w14:textId="5EA162BB" w:rsidR="003664C1" w:rsidRPr="00035899" w:rsidRDefault="00E8117F" w:rsidP="003664C1">
      <w:pPr>
        <w:pStyle w:val="NormaleWeb"/>
        <w:shd w:val="clear" w:color="auto" w:fill="FFFFFF"/>
        <w:spacing w:before="0" w:beforeAutospacing="0" w:after="0" w:afterAutospacing="0"/>
        <w:rPr>
          <w:rFonts w:asciiTheme="minorHAnsi" w:eastAsia="Calibri" w:hAnsiTheme="minorHAnsi" w:cstheme="minorHAnsi"/>
          <w:lang w:eastAsia="en-US"/>
        </w:rPr>
      </w:pPr>
      <w:r>
        <w:rPr>
          <w:rFonts w:asciiTheme="minorHAnsi" w:eastAsia="Calibri" w:hAnsiTheme="minorHAnsi" w:cstheme="minorHAnsi"/>
          <w:lang w:eastAsia="en-US"/>
        </w:rPr>
        <w:t>OMISSIS</w:t>
      </w:r>
    </w:p>
    <w:p w14:paraId="559E499E" w14:textId="77777777" w:rsidR="003664C1" w:rsidRDefault="003664C1" w:rsidP="003664C1">
      <w:pPr>
        <w:jc w:val="center"/>
        <w:rPr>
          <w:rFonts w:eastAsia="Calibri" w:cstheme="minorHAnsi"/>
          <w:b/>
          <w:color w:val="FF0000"/>
          <w:sz w:val="24"/>
          <w:szCs w:val="24"/>
        </w:rPr>
      </w:pPr>
    </w:p>
    <w:p w14:paraId="347B2809" w14:textId="77777777" w:rsidR="003664C1" w:rsidRDefault="003664C1" w:rsidP="003664C1">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000000"/>
          <w:bdr w:val="none" w:sz="0" w:space="0" w:color="auto" w:frame="1"/>
        </w:rPr>
        <w:t>Seguono allegati </w:t>
      </w:r>
    </w:p>
    <w:p w14:paraId="73BBC1D9" w14:textId="77777777" w:rsidR="003664C1" w:rsidRDefault="003664C1" w:rsidP="003664C1">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000000"/>
          <w:bdr w:val="none" w:sz="0" w:space="0" w:color="auto" w:frame="1"/>
        </w:rPr>
        <w:t>******************************************************************************* </w:t>
      </w:r>
    </w:p>
    <w:p w14:paraId="0508A735" w14:textId="77777777" w:rsidR="003664C1" w:rsidRDefault="003664C1" w:rsidP="003664C1">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E74B5"/>
          <w:bdr w:val="none" w:sz="0" w:space="0" w:color="auto" w:frame="1"/>
        </w:rPr>
        <w:t>Allegato 1 </w:t>
      </w:r>
    </w:p>
    <w:p w14:paraId="38035C05" w14:textId="77777777" w:rsidR="003664C1" w:rsidRDefault="003664C1" w:rsidP="003664C1">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color w:val="000000"/>
          <w:sz w:val="20"/>
          <w:szCs w:val="20"/>
          <w:bdr w:val="none" w:sz="0" w:space="0" w:color="auto" w:frame="1"/>
        </w:rPr>
        <w:t xml:space="preserve">Elenco delle attività formative previste per il corso di studio (allegato offerta didattica </w:t>
      </w:r>
      <w:r w:rsidRPr="00F5055B">
        <w:rPr>
          <w:rFonts w:ascii="Calibri" w:hAnsi="Calibri" w:cs="Calibri"/>
          <w:b/>
          <w:bCs/>
          <w:color w:val="000000"/>
          <w:sz w:val="20"/>
          <w:szCs w:val="20"/>
          <w:bdr w:val="none" w:sz="0" w:space="0" w:color="auto" w:frame="1"/>
        </w:rPr>
        <w:t>programmata</w:t>
      </w:r>
      <w:r>
        <w:rPr>
          <w:rFonts w:ascii="Calibri" w:hAnsi="Calibri" w:cs="Calibri"/>
          <w:color w:val="000000"/>
          <w:sz w:val="20"/>
          <w:szCs w:val="20"/>
          <w:bdr w:val="none" w:sz="0" w:space="0" w:color="auto" w:frame="1"/>
        </w:rPr>
        <w:t xml:space="preserve"> generato da </w:t>
      </w:r>
      <w:proofErr w:type="spellStart"/>
      <w:r>
        <w:rPr>
          <w:rFonts w:ascii="Calibri" w:hAnsi="Calibri" w:cs="Calibri"/>
          <w:color w:val="000000"/>
          <w:sz w:val="20"/>
          <w:szCs w:val="20"/>
          <w:bdr w:val="none" w:sz="0" w:space="0" w:color="auto" w:frame="1"/>
        </w:rPr>
        <w:t>Gomp</w:t>
      </w:r>
      <w:proofErr w:type="spellEnd"/>
      <w:r>
        <w:rPr>
          <w:rFonts w:ascii="Calibri" w:hAnsi="Calibri" w:cs="Calibri"/>
          <w:color w:val="000000"/>
          <w:sz w:val="20"/>
          <w:szCs w:val="20"/>
          <w:bdr w:val="none" w:sz="0" w:space="0" w:color="auto" w:frame="1"/>
        </w:rPr>
        <w:t>) </w:t>
      </w:r>
    </w:p>
    <w:p w14:paraId="73EDF565" w14:textId="77777777" w:rsidR="003664C1" w:rsidRDefault="003664C1" w:rsidP="003664C1">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E74B5"/>
          <w:bdr w:val="none" w:sz="0" w:space="0" w:color="auto" w:frame="1"/>
        </w:rPr>
        <w:t>Allegato 2 </w:t>
      </w:r>
    </w:p>
    <w:p w14:paraId="0AEC0BC5" w14:textId="77777777" w:rsidR="003664C1" w:rsidRDefault="003664C1" w:rsidP="003664C1">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color w:val="000000"/>
          <w:sz w:val="20"/>
          <w:szCs w:val="20"/>
          <w:bdr w:val="none" w:sz="0" w:space="0" w:color="auto" w:frame="1"/>
        </w:rPr>
        <w:t xml:space="preserve">Elenco delle attività formative erogate per il presente anno accademico 2024/2025 (allegato offerta didattica </w:t>
      </w:r>
      <w:r w:rsidRPr="00F5055B">
        <w:rPr>
          <w:rFonts w:ascii="Calibri" w:hAnsi="Calibri" w:cs="Calibri"/>
          <w:b/>
          <w:bCs/>
          <w:color w:val="000000"/>
          <w:sz w:val="20"/>
          <w:szCs w:val="20"/>
          <w:bdr w:val="none" w:sz="0" w:space="0" w:color="auto" w:frame="1"/>
        </w:rPr>
        <w:t>erogata</w:t>
      </w:r>
      <w:r>
        <w:rPr>
          <w:rFonts w:ascii="Calibri" w:hAnsi="Calibri" w:cs="Calibri"/>
          <w:color w:val="000000"/>
          <w:sz w:val="20"/>
          <w:szCs w:val="20"/>
          <w:bdr w:val="none" w:sz="0" w:space="0" w:color="auto" w:frame="1"/>
        </w:rPr>
        <w:t xml:space="preserve"> generato da </w:t>
      </w:r>
      <w:proofErr w:type="spellStart"/>
      <w:r>
        <w:rPr>
          <w:rFonts w:ascii="Calibri" w:hAnsi="Calibri" w:cs="Calibri"/>
          <w:color w:val="000000"/>
          <w:sz w:val="20"/>
          <w:szCs w:val="20"/>
          <w:bdr w:val="none" w:sz="0" w:space="0" w:color="auto" w:frame="1"/>
        </w:rPr>
        <w:t>Gomp</w:t>
      </w:r>
      <w:proofErr w:type="spellEnd"/>
      <w:r>
        <w:rPr>
          <w:rFonts w:ascii="Calibri" w:hAnsi="Calibri" w:cs="Calibri"/>
          <w:color w:val="000000"/>
          <w:sz w:val="20"/>
          <w:szCs w:val="20"/>
          <w:bdr w:val="none" w:sz="0" w:space="0" w:color="auto" w:frame="1"/>
        </w:rPr>
        <w:t>) </w:t>
      </w:r>
    </w:p>
    <w:p w14:paraId="1C8C4395" w14:textId="77777777" w:rsidR="003664C1" w:rsidRDefault="003664C1" w:rsidP="003664C1">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E74B5"/>
          <w:bdr w:val="none" w:sz="0" w:space="0" w:color="auto" w:frame="1"/>
        </w:rPr>
        <w:t>Allegato 3 </w:t>
      </w:r>
    </w:p>
    <w:p w14:paraId="4C097BC0" w14:textId="77777777" w:rsidR="003664C1" w:rsidRDefault="003664C1" w:rsidP="003664C1">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color w:val="000000"/>
          <w:sz w:val="20"/>
          <w:szCs w:val="20"/>
          <w:bdr w:val="none" w:sz="0" w:space="0" w:color="auto" w:frame="1"/>
        </w:rPr>
        <w:t xml:space="preserve">Le modalità di organizzazione e svolgimento del </w:t>
      </w:r>
      <w:r w:rsidRPr="00F5055B">
        <w:rPr>
          <w:rFonts w:ascii="Calibri" w:hAnsi="Calibri" w:cs="Calibri"/>
          <w:b/>
          <w:bCs/>
          <w:color w:val="000000"/>
          <w:sz w:val="20"/>
          <w:szCs w:val="20"/>
          <w:bdr w:val="none" w:sz="0" w:space="0" w:color="auto" w:frame="1"/>
        </w:rPr>
        <w:t>tirocinio</w:t>
      </w:r>
      <w:r>
        <w:rPr>
          <w:rFonts w:ascii="Calibri" w:hAnsi="Calibri" w:cs="Calibri"/>
          <w:color w:val="000000"/>
          <w:sz w:val="20"/>
          <w:szCs w:val="20"/>
          <w:bdr w:val="none" w:sz="0" w:space="0" w:color="auto" w:frame="1"/>
        </w:rPr>
        <w:t xml:space="preserve"> ed i criteri di valutazione delle attività extrauniversitarie riconosciute come tirocinio.  </w:t>
      </w:r>
    </w:p>
    <w:p w14:paraId="22DD5FAD" w14:textId="77777777" w:rsidR="003664C1" w:rsidRDefault="003664C1" w:rsidP="003664C1">
      <w:pPr>
        <w:pStyle w:val="NormaleWeb"/>
        <w:shd w:val="clear" w:color="auto" w:fill="FFFFFF"/>
        <w:spacing w:before="0" w:beforeAutospacing="0" w:after="0" w:afterAutospacing="0"/>
        <w:rPr>
          <w:rFonts w:ascii="Segoe UI" w:hAnsi="Segoe UI" w:cs="Segoe UI"/>
          <w:color w:val="242424"/>
          <w:sz w:val="23"/>
          <w:szCs w:val="23"/>
        </w:rPr>
      </w:pPr>
      <w:bookmarkStart w:id="27" w:name="_Hlk219301069"/>
      <w:r>
        <w:rPr>
          <w:rFonts w:ascii="Calibri" w:hAnsi="Calibri" w:cs="Calibri"/>
          <w:b/>
          <w:bCs/>
          <w:color w:val="2E74B5"/>
          <w:bdr w:val="none" w:sz="0" w:space="0" w:color="auto" w:frame="1"/>
        </w:rPr>
        <w:t>Allegato 4 </w:t>
      </w:r>
    </w:p>
    <w:bookmarkEnd w:id="27"/>
    <w:p w14:paraId="21AC2B0B" w14:textId="77777777" w:rsidR="003664C1" w:rsidRDefault="003664C1" w:rsidP="003664C1">
      <w:pPr>
        <w:pStyle w:val="NormaleWeb"/>
        <w:shd w:val="clear" w:color="auto" w:fill="FFFFFF"/>
        <w:spacing w:before="0" w:beforeAutospacing="0" w:after="0" w:afterAutospacing="0"/>
        <w:rPr>
          <w:rFonts w:ascii="Calibri" w:hAnsi="Calibri" w:cs="Calibri"/>
          <w:color w:val="000000"/>
          <w:sz w:val="20"/>
          <w:szCs w:val="20"/>
          <w:bdr w:val="none" w:sz="0" w:space="0" w:color="auto" w:frame="1"/>
        </w:rPr>
      </w:pPr>
      <w:r w:rsidRPr="00F5055B">
        <w:rPr>
          <w:rFonts w:ascii="Calibri" w:hAnsi="Calibri" w:cs="Calibri"/>
          <w:b/>
          <w:bCs/>
          <w:color w:val="000000"/>
          <w:sz w:val="20"/>
          <w:szCs w:val="20"/>
          <w:bdr w:val="none" w:sz="0" w:space="0" w:color="auto" w:frame="1"/>
        </w:rPr>
        <w:t>Dichiarazione di originalità della tesi</w:t>
      </w:r>
      <w:r>
        <w:rPr>
          <w:rFonts w:ascii="Calibri" w:hAnsi="Calibri" w:cs="Calibri"/>
          <w:color w:val="000000"/>
          <w:sz w:val="20"/>
          <w:szCs w:val="20"/>
          <w:bdr w:val="none" w:sz="0" w:space="0" w:color="auto" w:frame="1"/>
        </w:rPr>
        <w:t xml:space="preserve"> di laurea. </w:t>
      </w:r>
    </w:p>
    <w:p w14:paraId="64FC0B80" w14:textId="77777777" w:rsidR="003664C1" w:rsidRDefault="003664C1" w:rsidP="003664C1">
      <w:pPr>
        <w:pStyle w:val="NormaleWeb"/>
        <w:shd w:val="clear" w:color="auto" w:fill="FFFFFF"/>
        <w:spacing w:before="0" w:beforeAutospacing="0" w:after="0" w:afterAutospacing="0"/>
        <w:rPr>
          <w:rFonts w:ascii="Calibri" w:hAnsi="Calibri" w:cs="Calibri"/>
          <w:b/>
          <w:bCs/>
          <w:color w:val="2E74B5"/>
          <w:bdr w:val="none" w:sz="0" w:space="0" w:color="auto" w:frame="1"/>
        </w:rPr>
      </w:pPr>
      <w:r>
        <w:rPr>
          <w:rFonts w:ascii="Calibri" w:hAnsi="Calibri" w:cs="Calibri"/>
          <w:b/>
          <w:bCs/>
          <w:color w:val="2E74B5"/>
          <w:bdr w:val="none" w:sz="0" w:space="0" w:color="auto" w:frame="1"/>
        </w:rPr>
        <w:t>Allegato 5 </w:t>
      </w:r>
    </w:p>
    <w:p w14:paraId="66AA3177" w14:textId="0F71FCBA" w:rsidR="003664C1" w:rsidRPr="00943502" w:rsidRDefault="003664C1" w:rsidP="00943502">
      <w:pPr>
        <w:pStyle w:val="NormaleWeb"/>
        <w:shd w:val="clear" w:color="auto" w:fill="FFFFFF"/>
        <w:spacing w:before="0" w:beforeAutospacing="0" w:after="0" w:afterAutospacing="0"/>
        <w:rPr>
          <w:rFonts w:ascii="Segoe UI" w:hAnsi="Segoe UI" w:cs="Segoe UI"/>
          <w:sz w:val="20"/>
          <w:szCs w:val="20"/>
        </w:rPr>
      </w:pPr>
      <w:r w:rsidRPr="000F753B">
        <w:rPr>
          <w:rFonts w:ascii="Calibri" w:hAnsi="Calibri" w:cs="Calibri"/>
          <w:sz w:val="20"/>
          <w:szCs w:val="20"/>
          <w:bdr w:val="none" w:sz="0" w:space="0" w:color="auto" w:frame="1"/>
        </w:rPr>
        <w:t>Norme di comportamento</w:t>
      </w:r>
      <w:r>
        <w:rPr>
          <w:rFonts w:ascii="Calibri" w:hAnsi="Calibri" w:cs="Calibri"/>
          <w:sz w:val="20"/>
          <w:szCs w:val="20"/>
          <w:bdr w:val="none" w:sz="0" w:space="0" w:color="auto" w:frame="1"/>
        </w:rPr>
        <w:t>.</w:t>
      </w:r>
    </w:p>
    <w:p w14:paraId="2A388836" w14:textId="77777777" w:rsidR="003664C1" w:rsidRDefault="003664C1" w:rsidP="003664C1">
      <w:pPr>
        <w:jc w:val="center"/>
        <w:rPr>
          <w:rFonts w:eastAsia="Calibri" w:cstheme="minorHAnsi"/>
          <w:b/>
          <w:color w:val="FF0000"/>
          <w:sz w:val="24"/>
          <w:szCs w:val="24"/>
        </w:rPr>
      </w:pPr>
    </w:p>
    <w:p w14:paraId="2E89DD0F" w14:textId="5F394A84" w:rsidR="002251F5" w:rsidRPr="002251F5" w:rsidRDefault="002251F5" w:rsidP="002251F5">
      <w:pPr>
        <w:tabs>
          <w:tab w:val="left" w:pos="1704"/>
        </w:tabs>
        <w:rPr>
          <w:rFonts w:ascii="Helvetica" w:hAnsi="Helvetica"/>
        </w:rPr>
      </w:pPr>
    </w:p>
    <w:sectPr w:rsidR="002251F5" w:rsidRPr="002251F5" w:rsidSect="002579AB">
      <w:headerReference w:type="default" r:id="rId12"/>
      <w:footerReference w:type="default" r:id="rId13"/>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6960" w14:textId="77777777" w:rsidR="00CB39AD" w:rsidRDefault="00CB39AD" w:rsidP="0024363F">
      <w:pPr>
        <w:spacing w:line="240" w:lineRule="auto"/>
      </w:pPr>
      <w:r>
        <w:separator/>
      </w:r>
    </w:p>
  </w:endnote>
  <w:endnote w:type="continuationSeparator" w:id="0">
    <w:p w14:paraId="00D3432D" w14:textId="77777777" w:rsidR="00CB39AD" w:rsidRDefault="00CB39AD" w:rsidP="002436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7E6C" w14:textId="77777777" w:rsidR="0075313D" w:rsidRDefault="0075313D" w:rsidP="002579AB">
    <w:pPr>
      <w:pBdr>
        <w:top w:val="single" w:sz="4" w:space="0" w:color="auto"/>
      </w:pBdr>
      <w:spacing w:before="1"/>
      <w:jc w:val="center"/>
      <w:rPr>
        <w:rFonts w:ascii="HelveticaNeueLT Std Lt" w:hAnsi="HelveticaNeueLT Std Lt"/>
        <w:sz w:val="8"/>
        <w:szCs w:val="8"/>
      </w:rPr>
    </w:pPr>
  </w:p>
  <w:p w14:paraId="0F9B5F2E" w14:textId="64C7A24D" w:rsidR="0024363F" w:rsidRPr="00374F0C" w:rsidRDefault="00771D86" w:rsidP="00943502">
    <w:pPr>
      <w:pBdr>
        <w:top w:val="single" w:sz="4" w:space="0" w:color="auto"/>
      </w:pBdr>
      <w:spacing w:before="1"/>
      <w:ind w:firstLine="708"/>
      <w:jc w:val="center"/>
      <w:rPr>
        <w:rFonts w:ascii="HelveticaNeueLT Std Lt" w:hAnsi="HelveticaNeueLT Std Lt"/>
        <w:sz w:val="16"/>
        <w:szCs w:val="16"/>
      </w:rPr>
    </w:pPr>
    <w:r>
      <w:rPr>
        <w:rFonts w:ascii="HelveticaNeueLT Std Lt" w:hAnsi="HelveticaNeueLT Std Lt"/>
        <w:sz w:val="16"/>
        <w:szCs w:val="16"/>
      </w:rPr>
      <w:t xml:space="preserve">                                   </w:t>
    </w:r>
    <w:r w:rsidR="00535CFB">
      <w:rPr>
        <w:rFonts w:ascii="HelveticaNeueLT Std Lt" w:hAnsi="HelveticaNeueLT Std Lt"/>
        <w:sz w:val="16"/>
        <w:szCs w:val="16"/>
      </w:rPr>
      <w:t xml:space="preserve">                </w:t>
    </w:r>
    <w:r w:rsidRPr="00734296">
      <w:rPr>
        <w:rFonts w:ascii="HelveticaNeueLT Std Lt" w:hAnsi="HelveticaNeueLT Std Lt"/>
        <w:sz w:val="16"/>
        <w:szCs w:val="16"/>
      </w:rPr>
      <w:t>Via del Castro Pretorio 20</w:t>
    </w:r>
    <w:r w:rsidRPr="00374F0C">
      <w:rPr>
        <w:rFonts w:ascii="HelveticaNeueLT Std Lt" w:hAnsi="HelveticaNeueLT Std Lt"/>
        <w:sz w:val="16"/>
        <w:szCs w:val="16"/>
      </w:rPr>
      <w:t xml:space="preserve"> – 001</w:t>
    </w:r>
    <w:r>
      <w:rPr>
        <w:rFonts w:ascii="HelveticaNeueLT Std Lt" w:hAnsi="HelveticaNeueLT Std Lt"/>
        <w:sz w:val="16"/>
        <w:szCs w:val="16"/>
      </w:rPr>
      <w:t xml:space="preserve">85                                                                                    </w:t>
    </w:r>
    <w:r w:rsidR="00EA0DA0" w:rsidRPr="00374F0C">
      <w:rPr>
        <w:rFonts w:ascii="HelveticaNeueLT Std Lt" w:hAnsi="HelveticaNeueLT Std Lt"/>
        <w:sz w:val="16"/>
        <w:szCs w:val="16"/>
      </w:rPr>
      <w:t xml:space="preserve"> </w:t>
    </w:r>
    <w:r w:rsidRPr="00771D86">
      <w:rPr>
        <w:rFonts w:ascii="HelveticaNeueLT Std Lt" w:hAnsi="HelveticaNeueLT Std Lt"/>
        <w:sz w:val="16"/>
        <w:szCs w:val="16"/>
      </w:rPr>
      <w:fldChar w:fldCharType="begin"/>
    </w:r>
    <w:r w:rsidRPr="00771D86">
      <w:rPr>
        <w:rFonts w:ascii="HelveticaNeueLT Std Lt" w:hAnsi="HelveticaNeueLT Std Lt"/>
        <w:sz w:val="16"/>
        <w:szCs w:val="16"/>
      </w:rPr>
      <w:instrText>PAGE   \* MERGEFORMAT</w:instrText>
    </w:r>
    <w:r w:rsidRPr="00771D86">
      <w:rPr>
        <w:rFonts w:ascii="HelveticaNeueLT Std Lt" w:hAnsi="HelveticaNeueLT Std Lt"/>
        <w:sz w:val="16"/>
        <w:szCs w:val="16"/>
      </w:rPr>
      <w:fldChar w:fldCharType="separate"/>
    </w:r>
    <w:r w:rsidRPr="00771D86">
      <w:rPr>
        <w:rFonts w:ascii="HelveticaNeueLT Std Lt" w:hAnsi="HelveticaNeueLT Std Lt"/>
        <w:sz w:val="16"/>
        <w:szCs w:val="16"/>
      </w:rPr>
      <w:t>1</w:t>
    </w:r>
    <w:r w:rsidRPr="00771D86">
      <w:rPr>
        <w:rFonts w:ascii="HelveticaNeueLT Std Lt" w:hAnsi="HelveticaNeueLT Std Lt"/>
        <w:sz w:val="16"/>
        <w:szCs w:val="16"/>
      </w:rPr>
      <w:fldChar w:fldCharType="end"/>
    </w:r>
    <w:r w:rsidRPr="00771D86">
      <w:rPr>
        <w:rFonts w:ascii="HelveticaNeueLT Std Lt" w:hAnsi="HelveticaNeueLT Std Lt"/>
        <w:sz w:val="16"/>
        <w:szCs w:val="16"/>
      </w:rPr>
      <w:t>/</w:t>
    </w:r>
    <w:r w:rsidRPr="00771D86">
      <w:rPr>
        <w:rFonts w:ascii="HelveticaNeueLT Std Lt" w:hAnsi="HelveticaNeueLT Std Lt"/>
        <w:sz w:val="16"/>
        <w:szCs w:val="16"/>
      </w:rPr>
      <w:fldChar w:fldCharType="begin"/>
    </w:r>
    <w:r w:rsidRPr="00771D86">
      <w:rPr>
        <w:rFonts w:ascii="HelveticaNeueLT Std Lt" w:hAnsi="HelveticaNeueLT Std Lt"/>
        <w:sz w:val="16"/>
        <w:szCs w:val="16"/>
      </w:rPr>
      <w:instrText xml:space="preserve"> NUMPAGES   \* MERGEFORMAT </w:instrText>
    </w:r>
    <w:r w:rsidRPr="00771D86">
      <w:rPr>
        <w:rFonts w:ascii="HelveticaNeueLT Std Lt" w:hAnsi="HelveticaNeueLT Std Lt"/>
        <w:sz w:val="16"/>
        <w:szCs w:val="16"/>
      </w:rPr>
      <w:fldChar w:fldCharType="separate"/>
    </w:r>
    <w:r w:rsidRPr="00771D86">
      <w:rPr>
        <w:rFonts w:ascii="HelveticaNeueLT Std Lt" w:hAnsi="HelveticaNeueLT Std Lt"/>
        <w:sz w:val="16"/>
        <w:szCs w:val="16"/>
      </w:rPr>
      <w:t>1</w:t>
    </w:r>
    <w:r w:rsidRPr="00771D86">
      <w:rPr>
        <w:rFonts w:ascii="HelveticaNeueLT Std Lt" w:hAnsi="HelveticaNeueLT Std L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0931" w14:textId="77777777" w:rsidR="00CB39AD" w:rsidRDefault="00CB39AD" w:rsidP="0024363F">
      <w:pPr>
        <w:spacing w:line="240" w:lineRule="auto"/>
      </w:pPr>
      <w:bookmarkStart w:id="0" w:name="_Hlk184056003"/>
      <w:bookmarkEnd w:id="0"/>
      <w:r>
        <w:separator/>
      </w:r>
    </w:p>
  </w:footnote>
  <w:footnote w:type="continuationSeparator" w:id="0">
    <w:p w14:paraId="18949C74" w14:textId="77777777" w:rsidR="00CB39AD" w:rsidRDefault="00CB39AD" w:rsidP="002436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6423"/>
    </w:tblGrid>
    <w:tr w:rsidR="00AB3094" w14:paraId="49C5EAC5" w14:textId="77777777" w:rsidTr="000B3C9D">
      <w:trPr>
        <w:trHeight w:val="747"/>
      </w:trPr>
      <w:tc>
        <w:tcPr>
          <w:tcW w:w="3067" w:type="dxa"/>
          <w:tcBorders>
            <w:right w:val="single" w:sz="4" w:space="0" w:color="auto"/>
          </w:tcBorders>
          <w:noWrap/>
          <w:tcMar>
            <w:left w:w="0" w:type="dxa"/>
            <w:right w:w="0" w:type="dxa"/>
          </w:tcMar>
          <w:vAlign w:val="center"/>
        </w:tcPr>
        <w:p w14:paraId="65720EA0" w14:textId="77777777" w:rsidR="00AB3094" w:rsidRPr="00AB3094" w:rsidRDefault="00AB3094" w:rsidP="00AB3094">
          <w:pPr>
            <w:jc w:val="center"/>
            <w:rPr>
              <w:lang w:val="it-IT"/>
            </w:rPr>
          </w:pPr>
          <w:r>
            <w:rPr>
              <w:noProof/>
            </w:rPr>
            <w:drawing>
              <wp:inline distT="0" distB="0" distL="0" distR="0" wp14:anchorId="48CC6A8C" wp14:editId="6D760A7E">
                <wp:extent cx="1717040" cy="390525"/>
                <wp:effectExtent l="0" t="0" r="0" b="9525"/>
                <wp:docPr id="97966623"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6431" w:type="dxa"/>
          <w:tcBorders>
            <w:left w:val="single" w:sz="4" w:space="0" w:color="auto"/>
          </w:tcBorders>
          <w:vAlign w:val="center"/>
        </w:tcPr>
        <w:p w14:paraId="63A80396" w14:textId="2473C08B" w:rsidR="00AB3094" w:rsidRPr="00AB3094" w:rsidRDefault="00BF38B2" w:rsidP="00BF38B2">
          <w:pPr>
            <w:jc w:val="left"/>
            <w:rPr>
              <w:rFonts w:ascii="HelveticaNeueLT Std" w:hAnsi="HelveticaNeueLT Std"/>
              <w:lang w:val="it-IT"/>
            </w:rPr>
          </w:pPr>
          <w:r>
            <w:rPr>
              <w:rFonts w:ascii="HelveticaNeueLT Std" w:hAnsi="HelveticaNeueLT Std"/>
              <w:lang w:val="it-IT"/>
            </w:rPr>
            <w:t xml:space="preserve">                </w:t>
          </w:r>
          <w:r w:rsidR="00AB3094" w:rsidRPr="00AB3094">
            <w:rPr>
              <w:rFonts w:ascii="HelveticaNeueLT Std" w:hAnsi="HelveticaNeueLT Std"/>
              <w:lang w:val="it-IT"/>
            </w:rPr>
            <w:t>D</w:t>
          </w:r>
          <w:r w:rsidR="00EA0DA0">
            <w:rPr>
              <w:rFonts w:ascii="HelveticaNeueLT Std" w:hAnsi="HelveticaNeueLT Std"/>
              <w:lang w:val="it-IT"/>
            </w:rPr>
            <w:t xml:space="preserve">ipartimento di </w:t>
          </w:r>
          <w:r w:rsidR="00734296">
            <w:rPr>
              <w:rFonts w:ascii="HelveticaNeueLT Std" w:hAnsi="HelveticaNeueLT Std"/>
              <w:lang w:val="it-IT"/>
            </w:rPr>
            <w:t>Scienze della Formazione</w:t>
          </w:r>
        </w:p>
        <w:p w14:paraId="40C1116A" w14:textId="07495CA4" w:rsidR="00AB3094" w:rsidRPr="00613C35" w:rsidRDefault="00C6142C" w:rsidP="00C6142C">
          <w:pPr>
            <w:jc w:val="left"/>
            <w:rPr>
              <w:rFonts w:ascii="HelveticaNeueLT Std Lt" w:hAnsi="HelveticaNeueLT Std Lt"/>
              <w:sz w:val="18"/>
              <w:szCs w:val="18"/>
              <w:lang w:val="it-IT"/>
            </w:rPr>
          </w:pPr>
          <w:r>
            <w:rPr>
              <w:rFonts w:ascii="HelveticaNeueLT Std Lt" w:hAnsi="HelveticaNeueLT Std Lt"/>
              <w:sz w:val="18"/>
              <w:szCs w:val="18"/>
              <w:lang w:val="it-IT"/>
            </w:rPr>
            <w:t xml:space="preserve">                    Regolamento</w:t>
          </w:r>
          <w:r w:rsidR="005600F9">
            <w:rPr>
              <w:rFonts w:ascii="HelveticaNeueLT Std Lt" w:hAnsi="HelveticaNeueLT Std Lt"/>
              <w:sz w:val="18"/>
              <w:szCs w:val="18"/>
              <w:lang w:val="it-IT"/>
            </w:rPr>
            <w:t xml:space="preserve"> didattico del Corso di laurea di SerS</w:t>
          </w:r>
          <w:r w:rsidR="00BF38B2">
            <w:rPr>
              <w:rFonts w:ascii="HelveticaNeueLT Std Lt" w:hAnsi="HelveticaNeueLT Std Lt"/>
              <w:sz w:val="18"/>
              <w:szCs w:val="18"/>
              <w:lang w:val="it-IT"/>
            </w:rPr>
            <w:t xml:space="preserve">S </w:t>
          </w:r>
          <w:r w:rsidR="00BF38B2" w:rsidRPr="00BF38B2">
            <w:rPr>
              <w:rFonts w:ascii="HelveticaNeueLT Std Lt" w:hAnsi="HelveticaNeueLT Std Lt"/>
              <w:sz w:val="16"/>
              <w:szCs w:val="16"/>
              <w:lang w:val="it-IT"/>
            </w:rPr>
            <w:t>a.a.2026/2027</w:t>
          </w:r>
        </w:p>
      </w:tc>
    </w:tr>
  </w:tbl>
  <w:p w14:paraId="6C7FF89C" w14:textId="77777777" w:rsidR="00AB3094" w:rsidRDefault="002579AB" w:rsidP="00AB3094">
    <w:pPr>
      <w:tabs>
        <w:tab w:val="left" w:pos="333"/>
        <w:tab w:val="left" w:pos="799"/>
        <w:tab w:val="left" w:pos="5520"/>
        <w:tab w:val="left" w:pos="7108"/>
      </w:tabs>
    </w:pPr>
    <w:r w:rsidRPr="00F4178D">
      <w:rPr>
        <w:noProof/>
      </w:rPr>
      <mc:AlternateContent>
        <mc:Choice Requires="wps">
          <w:drawing>
            <wp:anchor distT="0" distB="0" distL="114300" distR="114300" simplePos="0" relativeHeight="251659264" behindDoc="0" locked="0" layoutInCell="1" allowOverlap="1" wp14:anchorId="1A9051E9" wp14:editId="7EBB76AF">
              <wp:simplePos x="0" y="0"/>
              <wp:positionH relativeFrom="margin">
                <wp:posOffset>-54111</wp:posOffset>
              </wp:positionH>
              <wp:positionV relativeFrom="paragraph">
                <wp:posOffset>115254</wp:posOffset>
              </wp:positionV>
              <wp:extent cx="6179541" cy="5286"/>
              <wp:effectExtent l="0" t="0" r="31115" b="33020"/>
              <wp:wrapNone/>
              <wp:docPr id="1048064386" name="Connettore diritto 2"/>
              <wp:cNvGraphicFramePr/>
              <a:graphic xmlns:a="http://schemas.openxmlformats.org/drawingml/2006/main">
                <a:graphicData uri="http://schemas.microsoft.com/office/word/2010/wordprocessingShape">
                  <wps:wsp>
                    <wps:cNvCnPr/>
                    <wps:spPr>
                      <a:xfrm>
                        <a:off x="0" y="0"/>
                        <a:ext cx="6179541" cy="5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BB34A" id="Connettore dirit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9.1pt" to="482.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" strokecolor="black [3200]" strokeweight=".5pt">
              <v:stroke joinstyle="miter"/>
              <w10:wrap anchorx="margin"/>
            </v:line>
          </w:pict>
        </mc:Fallback>
      </mc:AlternateContent>
    </w:r>
    <w:r w:rsidR="00D42BFA">
      <w:tab/>
    </w:r>
    <w:r w:rsidR="00D42BFA">
      <w:tab/>
    </w:r>
    <w:r w:rsidR="00EC2B3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4CF"/>
    <w:multiLevelType w:val="hybridMultilevel"/>
    <w:tmpl w:val="49BE8F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463835"/>
    <w:multiLevelType w:val="hybridMultilevel"/>
    <w:tmpl w:val="241469E6"/>
    <w:lvl w:ilvl="0" w:tplc="FD10ED94">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44023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30297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EE53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400EC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7AEE5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4CB9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88A1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04908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922254"/>
    <w:multiLevelType w:val="hybridMultilevel"/>
    <w:tmpl w:val="2F96E902"/>
    <w:lvl w:ilvl="0" w:tplc="9D4290C0">
      <w:start w:val="1"/>
      <w:numFmt w:val="decimal"/>
      <w:lvlText w:val="%1."/>
      <w:lvlJc w:val="left"/>
      <w:pPr>
        <w:ind w:left="1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BC4D5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18019F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B0A08B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1A42AF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83AE63A">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5F0E38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A8A3D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EBEC7D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6710673"/>
    <w:multiLevelType w:val="multilevel"/>
    <w:tmpl w:val="3E08322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8F6410"/>
    <w:multiLevelType w:val="hybridMultilevel"/>
    <w:tmpl w:val="FFDC5CCA"/>
    <w:lvl w:ilvl="0" w:tplc="93B4CA5A">
      <w:start w:val="1"/>
      <w:numFmt w:val="bullet"/>
      <w:lvlText w:val="-"/>
      <w:lvlJc w:val="left"/>
      <w:pPr>
        <w:ind w:left="1080" w:hanging="360"/>
      </w:pPr>
      <w:rPr>
        <w:rFonts w:ascii="Palatino Linotype" w:eastAsiaTheme="minorHAnsi" w:hAnsi="Palatino Linotype"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F2A5114"/>
    <w:multiLevelType w:val="hybridMultilevel"/>
    <w:tmpl w:val="FFFFF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351D5FF9"/>
    <w:multiLevelType w:val="hybridMultilevel"/>
    <w:tmpl w:val="32AC7798"/>
    <w:lvl w:ilvl="0" w:tplc="93B4CA5A">
      <w:start w:val="1"/>
      <w:numFmt w:val="bullet"/>
      <w:lvlText w:val="-"/>
      <w:lvlJc w:val="left"/>
      <w:pPr>
        <w:ind w:left="1080" w:hanging="360"/>
      </w:pPr>
      <w:rPr>
        <w:rFonts w:ascii="Palatino Linotype" w:eastAsiaTheme="minorHAnsi" w:hAnsi="Palatino Linotype"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6F752BB"/>
    <w:multiLevelType w:val="multilevel"/>
    <w:tmpl w:val="1CB6D0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327B6"/>
    <w:multiLevelType w:val="multilevel"/>
    <w:tmpl w:val="733E7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30E65"/>
    <w:multiLevelType w:val="hybridMultilevel"/>
    <w:tmpl w:val="08C84802"/>
    <w:lvl w:ilvl="0" w:tplc="6526DAB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8104F6"/>
    <w:multiLevelType w:val="hybridMultilevel"/>
    <w:tmpl w:val="275C7794"/>
    <w:lvl w:ilvl="0" w:tplc="41C0B214">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5BDA10FE"/>
    <w:multiLevelType w:val="hybridMultilevel"/>
    <w:tmpl w:val="D8C82D90"/>
    <w:lvl w:ilvl="0" w:tplc="ADFC3CB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BEF1EB3"/>
    <w:multiLevelType w:val="hybridMultilevel"/>
    <w:tmpl w:val="1A5CA0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4D05F2D"/>
    <w:multiLevelType w:val="hybridMultilevel"/>
    <w:tmpl w:val="1E7CED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CE0AB9"/>
    <w:multiLevelType w:val="hybridMultilevel"/>
    <w:tmpl w:val="7BBC6F0E"/>
    <w:lvl w:ilvl="0" w:tplc="084E1C06">
      <w:start w:val="7"/>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5" w15:restartNumberingAfterBreak="0">
    <w:nsid w:val="7B8154D4"/>
    <w:multiLevelType w:val="hybridMultilevel"/>
    <w:tmpl w:val="2E4C93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B8737C3"/>
    <w:multiLevelType w:val="hybridMultilevel"/>
    <w:tmpl w:val="03E60C0E"/>
    <w:lvl w:ilvl="0" w:tplc="D338B1EA">
      <w:start w:val="1"/>
      <w:numFmt w:val="bullet"/>
      <w:lvlText w:val=""/>
      <w:lvlJc w:val="left"/>
      <w:pPr>
        <w:ind w:left="720" w:hanging="360"/>
      </w:pPr>
      <w:rPr>
        <w:rFonts w:ascii="Symbol" w:hAnsi="Symbol" w:hint="default"/>
      </w:rPr>
    </w:lvl>
    <w:lvl w:ilvl="1" w:tplc="DAE2A4C4">
      <w:start w:val="1"/>
      <w:numFmt w:val="bullet"/>
      <w:lvlText w:val="o"/>
      <w:lvlJc w:val="left"/>
      <w:pPr>
        <w:ind w:left="1440" w:hanging="360"/>
      </w:pPr>
      <w:rPr>
        <w:rFonts w:ascii="Courier New" w:hAnsi="Courier New" w:hint="default"/>
      </w:rPr>
    </w:lvl>
    <w:lvl w:ilvl="2" w:tplc="6822635A">
      <w:start w:val="1"/>
      <w:numFmt w:val="bullet"/>
      <w:lvlText w:val=""/>
      <w:lvlJc w:val="left"/>
      <w:pPr>
        <w:ind w:left="2160" w:hanging="360"/>
      </w:pPr>
      <w:rPr>
        <w:rFonts w:ascii="Wingdings" w:hAnsi="Wingdings" w:hint="default"/>
      </w:rPr>
    </w:lvl>
    <w:lvl w:ilvl="3" w:tplc="04360D0E">
      <w:start w:val="1"/>
      <w:numFmt w:val="bullet"/>
      <w:lvlText w:val=""/>
      <w:lvlJc w:val="left"/>
      <w:pPr>
        <w:ind w:left="2880" w:hanging="360"/>
      </w:pPr>
      <w:rPr>
        <w:rFonts w:ascii="Symbol" w:hAnsi="Symbol" w:hint="default"/>
      </w:rPr>
    </w:lvl>
    <w:lvl w:ilvl="4" w:tplc="2C926B18">
      <w:start w:val="1"/>
      <w:numFmt w:val="bullet"/>
      <w:lvlText w:val="o"/>
      <w:lvlJc w:val="left"/>
      <w:pPr>
        <w:ind w:left="3600" w:hanging="360"/>
      </w:pPr>
      <w:rPr>
        <w:rFonts w:ascii="Courier New" w:hAnsi="Courier New" w:hint="default"/>
      </w:rPr>
    </w:lvl>
    <w:lvl w:ilvl="5" w:tplc="FB98B276">
      <w:start w:val="1"/>
      <w:numFmt w:val="bullet"/>
      <w:lvlText w:val=""/>
      <w:lvlJc w:val="left"/>
      <w:pPr>
        <w:ind w:left="4320" w:hanging="360"/>
      </w:pPr>
      <w:rPr>
        <w:rFonts w:ascii="Wingdings" w:hAnsi="Wingdings" w:hint="default"/>
      </w:rPr>
    </w:lvl>
    <w:lvl w:ilvl="6" w:tplc="F8686C28">
      <w:start w:val="1"/>
      <w:numFmt w:val="bullet"/>
      <w:lvlText w:val=""/>
      <w:lvlJc w:val="left"/>
      <w:pPr>
        <w:ind w:left="5040" w:hanging="360"/>
      </w:pPr>
      <w:rPr>
        <w:rFonts w:ascii="Symbol" w:hAnsi="Symbol" w:hint="default"/>
      </w:rPr>
    </w:lvl>
    <w:lvl w:ilvl="7" w:tplc="981A9202">
      <w:start w:val="1"/>
      <w:numFmt w:val="bullet"/>
      <w:lvlText w:val="o"/>
      <w:lvlJc w:val="left"/>
      <w:pPr>
        <w:ind w:left="5760" w:hanging="360"/>
      </w:pPr>
      <w:rPr>
        <w:rFonts w:ascii="Courier New" w:hAnsi="Courier New" w:hint="default"/>
      </w:rPr>
    </w:lvl>
    <w:lvl w:ilvl="8" w:tplc="D7F46554">
      <w:start w:val="1"/>
      <w:numFmt w:val="bullet"/>
      <w:lvlText w:val=""/>
      <w:lvlJc w:val="left"/>
      <w:pPr>
        <w:ind w:left="6480" w:hanging="360"/>
      </w:pPr>
      <w:rPr>
        <w:rFonts w:ascii="Wingdings" w:hAnsi="Wingdings" w:hint="default"/>
      </w:rPr>
    </w:lvl>
  </w:abstractNum>
  <w:abstractNum w:abstractNumId="17" w15:restartNumberingAfterBreak="0">
    <w:nsid w:val="7E8F09F1"/>
    <w:multiLevelType w:val="hybridMultilevel"/>
    <w:tmpl w:val="390CD856"/>
    <w:lvl w:ilvl="0" w:tplc="E9201BB4">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10AC6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C2DEC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B870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0F2F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789E2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8CD0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3C415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2095E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42363743">
    <w:abstractNumId w:val="8"/>
  </w:num>
  <w:num w:numId="2" w16cid:durableId="2123184785">
    <w:abstractNumId w:val="7"/>
  </w:num>
  <w:num w:numId="3" w16cid:durableId="735083831">
    <w:abstractNumId w:val="13"/>
  </w:num>
  <w:num w:numId="4" w16cid:durableId="384061488">
    <w:abstractNumId w:val="1"/>
  </w:num>
  <w:num w:numId="5" w16cid:durableId="2088187164">
    <w:abstractNumId w:val="17"/>
  </w:num>
  <w:num w:numId="6" w16cid:durableId="506359911">
    <w:abstractNumId w:val="2"/>
  </w:num>
  <w:num w:numId="7" w16cid:durableId="1635410798">
    <w:abstractNumId w:val="3"/>
  </w:num>
  <w:num w:numId="8" w16cid:durableId="344288969">
    <w:abstractNumId w:val="9"/>
  </w:num>
  <w:num w:numId="9" w16cid:durableId="1429739476">
    <w:abstractNumId w:val="14"/>
  </w:num>
  <w:num w:numId="10" w16cid:durableId="85925531">
    <w:abstractNumId w:val="16"/>
  </w:num>
  <w:num w:numId="11" w16cid:durableId="876696204">
    <w:abstractNumId w:val="6"/>
  </w:num>
  <w:num w:numId="12" w16cid:durableId="566302560">
    <w:abstractNumId w:val="11"/>
  </w:num>
  <w:num w:numId="13" w16cid:durableId="188758485">
    <w:abstractNumId w:val="10"/>
  </w:num>
  <w:num w:numId="14" w16cid:durableId="1795980345">
    <w:abstractNumId w:val="4"/>
  </w:num>
  <w:num w:numId="15" w16cid:durableId="895433382">
    <w:abstractNumId w:val="15"/>
  </w:num>
  <w:num w:numId="16" w16cid:durableId="1865510340">
    <w:abstractNumId w:val="12"/>
  </w:num>
  <w:num w:numId="17" w16cid:durableId="884100225">
    <w:abstractNumId w:val="0"/>
  </w:num>
  <w:num w:numId="18" w16cid:durableId="485170527">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3F"/>
    <w:rsid w:val="000354D2"/>
    <w:rsid w:val="00036B22"/>
    <w:rsid w:val="0005719B"/>
    <w:rsid w:val="00080A71"/>
    <w:rsid w:val="000A4FB7"/>
    <w:rsid w:val="000C6373"/>
    <w:rsid w:val="000D72F9"/>
    <w:rsid w:val="000E2653"/>
    <w:rsid w:val="00114930"/>
    <w:rsid w:val="001674AE"/>
    <w:rsid w:val="00190A87"/>
    <w:rsid w:val="001C3CB8"/>
    <w:rsid w:val="001D68F5"/>
    <w:rsid w:val="001F581F"/>
    <w:rsid w:val="002251F5"/>
    <w:rsid w:val="00235A80"/>
    <w:rsid w:val="0024363F"/>
    <w:rsid w:val="002579AB"/>
    <w:rsid w:val="0029037E"/>
    <w:rsid w:val="002B16FB"/>
    <w:rsid w:val="002B3229"/>
    <w:rsid w:val="002E057B"/>
    <w:rsid w:val="003010E0"/>
    <w:rsid w:val="00317BF8"/>
    <w:rsid w:val="00323909"/>
    <w:rsid w:val="00331C4E"/>
    <w:rsid w:val="00356960"/>
    <w:rsid w:val="00364FE7"/>
    <w:rsid w:val="003664C1"/>
    <w:rsid w:val="00373661"/>
    <w:rsid w:val="00374F0C"/>
    <w:rsid w:val="003A07AF"/>
    <w:rsid w:val="003D1604"/>
    <w:rsid w:val="003E62CB"/>
    <w:rsid w:val="00413B56"/>
    <w:rsid w:val="00431497"/>
    <w:rsid w:val="00433118"/>
    <w:rsid w:val="004B50E5"/>
    <w:rsid w:val="004D68AF"/>
    <w:rsid w:val="004E19C5"/>
    <w:rsid w:val="00535B2C"/>
    <w:rsid w:val="00535CFB"/>
    <w:rsid w:val="005600F9"/>
    <w:rsid w:val="005E76E9"/>
    <w:rsid w:val="00613C35"/>
    <w:rsid w:val="00626AF5"/>
    <w:rsid w:val="00655554"/>
    <w:rsid w:val="00663739"/>
    <w:rsid w:val="006A0F32"/>
    <w:rsid w:val="006A376D"/>
    <w:rsid w:val="006A6DB7"/>
    <w:rsid w:val="006B1D6C"/>
    <w:rsid w:val="006D19E6"/>
    <w:rsid w:val="006E6F75"/>
    <w:rsid w:val="006F31AF"/>
    <w:rsid w:val="007163C7"/>
    <w:rsid w:val="007302F1"/>
    <w:rsid w:val="00734296"/>
    <w:rsid w:val="00736740"/>
    <w:rsid w:val="00746B39"/>
    <w:rsid w:val="0075313D"/>
    <w:rsid w:val="0076604C"/>
    <w:rsid w:val="00771D86"/>
    <w:rsid w:val="00780C0D"/>
    <w:rsid w:val="007D1BCD"/>
    <w:rsid w:val="007D25AB"/>
    <w:rsid w:val="00804EBA"/>
    <w:rsid w:val="00807A5B"/>
    <w:rsid w:val="008221C2"/>
    <w:rsid w:val="0082605E"/>
    <w:rsid w:val="00851315"/>
    <w:rsid w:val="00853225"/>
    <w:rsid w:val="0086296B"/>
    <w:rsid w:val="00877BDD"/>
    <w:rsid w:val="00880EE0"/>
    <w:rsid w:val="008844C2"/>
    <w:rsid w:val="008A2C67"/>
    <w:rsid w:val="008A5D49"/>
    <w:rsid w:val="008B4AEC"/>
    <w:rsid w:val="008D0087"/>
    <w:rsid w:val="008E61C7"/>
    <w:rsid w:val="008F4E2A"/>
    <w:rsid w:val="00902828"/>
    <w:rsid w:val="0091436B"/>
    <w:rsid w:val="00920A9D"/>
    <w:rsid w:val="009301DA"/>
    <w:rsid w:val="00941F0D"/>
    <w:rsid w:val="00943502"/>
    <w:rsid w:val="00963402"/>
    <w:rsid w:val="009654BE"/>
    <w:rsid w:val="0097684F"/>
    <w:rsid w:val="00986D7E"/>
    <w:rsid w:val="00987E13"/>
    <w:rsid w:val="00993EC7"/>
    <w:rsid w:val="00997AC7"/>
    <w:rsid w:val="009B7873"/>
    <w:rsid w:val="009C3162"/>
    <w:rsid w:val="009D388A"/>
    <w:rsid w:val="009D419E"/>
    <w:rsid w:val="009E7645"/>
    <w:rsid w:val="00A52C4C"/>
    <w:rsid w:val="00A55FCE"/>
    <w:rsid w:val="00A65ABC"/>
    <w:rsid w:val="00A6664D"/>
    <w:rsid w:val="00A702E8"/>
    <w:rsid w:val="00A8399D"/>
    <w:rsid w:val="00A8493E"/>
    <w:rsid w:val="00A86A82"/>
    <w:rsid w:val="00A900C4"/>
    <w:rsid w:val="00AB3094"/>
    <w:rsid w:val="00AB40FD"/>
    <w:rsid w:val="00AB7A66"/>
    <w:rsid w:val="00AD654E"/>
    <w:rsid w:val="00AE409C"/>
    <w:rsid w:val="00AE5857"/>
    <w:rsid w:val="00AF5664"/>
    <w:rsid w:val="00B06199"/>
    <w:rsid w:val="00B06816"/>
    <w:rsid w:val="00B1261D"/>
    <w:rsid w:val="00B215D9"/>
    <w:rsid w:val="00B42458"/>
    <w:rsid w:val="00B635B0"/>
    <w:rsid w:val="00B97270"/>
    <w:rsid w:val="00BA1CBB"/>
    <w:rsid w:val="00BA445A"/>
    <w:rsid w:val="00BC0D5D"/>
    <w:rsid w:val="00BC4C1D"/>
    <w:rsid w:val="00BE1F1C"/>
    <w:rsid w:val="00BF24DC"/>
    <w:rsid w:val="00BF38B2"/>
    <w:rsid w:val="00C11CB9"/>
    <w:rsid w:val="00C26593"/>
    <w:rsid w:val="00C6142C"/>
    <w:rsid w:val="00C65317"/>
    <w:rsid w:val="00C8742C"/>
    <w:rsid w:val="00C94FBF"/>
    <w:rsid w:val="00CA1617"/>
    <w:rsid w:val="00CA393E"/>
    <w:rsid w:val="00CB39AD"/>
    <w:rsid w:val="00CF1EC7"/>
    <w:rsid w:val="00CF5DED"/>
    <w:rsid w:val="00D0776C"/>
    <w:rsid w:val="00D1422C"/>
    <w:rsid w:val="00D42BFA"/>
    <w:rsid w:val="00D67533"/>
    <w:rsid w:val="00D86A21"/>
    <w:rsid w:val="00DA30CD"/>
    <w:rsid w:val="00DE59AC"/>
    <w:rsid w:val="00E01D4D"/>
    <w:rsid w:val="00E0302A"/>
    <w:rsid w:val="00E308A6"/>
    <w:rsid w:val="00E37286"/>
    <w:rsid w:val="00E40276"/>
    <w:rsid w:val="00E53EEC"/>
    <w:rsid w:val="00E8117F"/>
    <w:rsid w:val="00EA0DA0"/>
    <w:rsid w:val="00EA1327"/>
    <w:rsid w:val="00EA1AF3"/>
    <w:rsid w:val="00EC2B3E"/>
    <w:rsid w:val="00EE55FF"/>
    <w:rsid w:val="00EF591D"/>
    <w:rsid w:val="00F13A19"/>
    <w:rsid w:val="00F13BF9"/>
    <w:rsid w:val="00F4178D"/>
    <w:rsid w:val="00F51E39"/>
    <w:rsid w:val="00F76E2A"/>
    <w:rsid w:val="00FB00A0"/>
    <w:rsid w:val="00FD03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B8D28"/>
  <w15:chartTrackingRefBased/>
  <w15:docId w15:val="{79333932-1F91-4E11-AE95-8B0C2BE7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64C1"/>
    <w:pPr>
      <w:spacing w:after="0"/>
      <w:jc w:val="both"/>
    </w:pPr>
    <w:rPr>
      <w:kern w:val="0"/>
      <w14:ligatures w14:val="none"/>
    </w:rPr>
  </w:style>
  <w:style w:type="paragraph" w:styleId="Titolo1">
    <w:name w:val="heading 1"/>
    <w:basedOn w:val="Normale"/>
    <w:next w:val="Normale"/>
    <w:link w:val="Titolo1Carattere"/>
    <w:uiPriority w:val="9"/>
    <w:qFormat/>
    <w:rsid w:val="00243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43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4363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24363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4363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4363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4363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4363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4363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4363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24363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rsid w:val="0024363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24363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4363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436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436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436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4363F"/>
    <w:rPr>
      <w:rFonts w:eastAsiaTheme="majorEastAsia" w:cstheme="majorBidi"/>
      <w:color w:val="272727" w:themeColor="text1" w:themeTint="D8"/>
    </w:rPr>
  </w:style>
  <w:style w:type="paragraph" w:styleId="Titolo">
    <w:name w:val="Title"/>
    <w:basedOn w:val="Normale"/>
    <w:next w:val="Normale"/>
    <w:link w:val="TitoloCarattere"/>
    <w:qFormat/>
    <w:rsid w:val="00243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436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4363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436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4363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4363F"/>
    <w:rPr>
      <w:i/>
      <w:iCs/>
      <w:color w:val="404040" w:themeColor="text1" w:themeTint="BF"/>
    </w:rPr>
  </w:style>
  <w:style w:type="paragraph" w:styleId="Paragrafoelenco">
    <w:name w:val="List Paragraph"/>
    <w:basedOn w:val="Normale"/>
    <w:uiPriority w:val="34"/>
    <w:qFormat/>
    <w:rsid w:val="0024363F"/>
    <w:pPr>
      <w:ind w:left="720"/>
      <w:contextualSpacing/>
    </w:pPr>
  </w:style>
  <w:style w:type="character" w:styleId="Enfasiintensa">
    <w:name w:val="Intense Emphasis"/>
    <w:basedOn w:val="Carpredefinitoparagrafo"/>
    <w:uiPriority w:val="21"/>
    <w:qFormat/>
    <w:rsid w:val="0024363F"/>
    <w:rPr>
      <w:i/>
      <w:iCs/>
      <w:color w:val="0F4761" w:themeColor="accent1" w:themeShade="BF"/>
    </w:rPr>
  </w:style>
  <w:style w:type="paragraph" w:styleId="Citazioneintensa">
    <w:name w:val="Intense Quote"/>
    <w:basedOn w:val="Normale"/>
    <w:next w:val="Normale"/>
    <w:link w:val="CitazioneintensaCarattere"/>
    <w:uiPriority w:val="30"/>
    <w:qFormat/>
    <w:rsid w:val="00243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4363F"/>
    <w:rPr>
      <w:i/>
      <w:iCs/>
      <w:color w:val="0F4761" w:themeColor="accent1" w:themeShade="BF"/>
    </w:rPr>
  </w:style>
  <w:style w:type="character" w:styleId="Riferimentointenso">
    <w:name w:val="Intense Reference"/>
    <w:basedOn w:val="Carpredefinitoparagrafo"/>
    <w:uiPriority w:val="32"/>
    <w:qFormat/>
    <w:rsid w:val="0024363F"/>
    <w:rPr>
      <w:b/>
      <w:bCs/>
      <w:smallCaps/>
      <w:color w:val="0F4761" w:themeColor="accent1" w:themeShade="BF"/>
      <w:spacing w:val="5"/>
    </w:rPr>
  </w:style>
  <w:style w:type="paragraph" w:styleId="Intestazione">
    <w:name w:val="header"/>
    <w:basedOn w:val="Normale"/>
    <w:link w:val="IntestazioneCarattere"/>
    <w:uiPriority w:val="99"/>
    <w:unhideWhenUsed/>
    <w:rsid w:val="0024363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24363F"/>
  </w:style>
  <w:style w:type="paragraph" w:styleId="Pidipagina">
    <w:name w:val="footer"/>
    <w:basedOn w:val="Normale"/>
    <w:link w:val="PidipaginaCarattere"/>
    <w:uiPriority w:val="99"/>
    <w:unhideWhenUsed/>
    <w:rsid w:val="0024363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24363F"/>
  </w:style>
  <w:style w:type="table" w:styleId="Grigliatabella">
    <w:name w:val="Table Grid"/>
    <w:basedOn w:val="Tabellanormale"/>
    <w:uiPriority w:val="39"/>
    <w:rsid w:val="0024363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4363F"/>
    <w:rPr>
      <w:color w:val="467886" w:themeColor="hyperlink"/>
      <w:u w:val="single"/>
    </w:rPr>
  </w:style>
  <w:style w:type="character" w:styleId="Menzionenonrisolta">
    <w:name w:val="Unresolved Mention"/>
    <w:basedOn w:val="Carpredefinitoparagrafo"/>
    <w:uiPriority w:val="99"/>
    <w:semiHidden/>
    <w:unhideWhenUsed/>
    <w:rsid w:val="0024363F"/>
    <w:rPr>
      <w:color w:val="605E5C"/>
      <w:shd w:val="clear" w:color="auto" w:fill="E1DFDD"/>
    </w:rPr>
  </w:style>
  <w:style w:type="paragraph" w:styleId="NormaleWeb">
    <w:name w:val="Normal (Web)"/>
    <w:basedOn w:val="Normale"/>
    <w:uiPriority w:val="99"/>
    <w:unhideWhenUsed/>
    <w:rsid w:val="0024363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readcrumblast">
    <w:name w:val="breadcrumb_last"/>
    <w:basedOn w:val="Carpredefinitoparagrafo"/>
    <w:rsid w:val="0024363F"/>
  </w:style>
  <w:style w:type="paragraph" w:customStyle="1" w:styleId="xmsonormal">
    <w:name w:val="x_msonormal"/>
    <w:basedOn w:val="Normale"/>
    <w:rsid w:val="0024363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msolistparagraph">
    <w:name w:val="x_msolistparagraph"/>
    <w:basedOn w:val="Normale"/>
    <w:rsid w:val="0024363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3664C1"/>
    <w:rPr>
      <w:sz w:val="16"/>
      <w:szCs w:val="16"/>
    </w:rPr>
  </w:style>
  <w:style w:type="paragraph" w:styleId="Testocommento">
    <w:name w:val="annotation text"/>
    <w:basedOn w:val="Normale"/>
    <w:link w:val="TestocommentoCarattere"/>
    <w:uiPriority w:val="99"/>
    <w:semiHidden/>
    <w:unhideWhenUsed/>
    <w:rsid w:val="003664C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664C1"/>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3664C1"/>
    <w:rPr>
      <w:b/>
      <w:bCs/>
    </w:rPr>
  </w:style>
  <w:style w:type="character" w:customStyle="1" w:styleId="SoggettocommentoCarattere">
    <w:name w:val="Soggetto commento Carattere"/>
    <w:basedOn w:val="TestocommentoCarattere"/>
    <w:link w:val="Soggettocommento"/>
    <w:uiPriority w:val="99"/>
    <w:semiHidden/>
    <w:rsid w:val="003664C1"/>
    <w:rPr>
      <w:b/>
      <w:bCs/>
      <w:kern w:val="0"/>
      <w:sz w:val="20"/>
      <w:szCs w:val="20"/>
      <w14:ligatures w14:val="none"/>
    </w:rPr>
  </w:style>
  <w:style w:type="paragraph" w:styleId="Testofumetto">
    <w:name w:val="Balloon Text"/>
    <w:basedOn w:val="Normale"/>
    <w:link w:val="TestofumettoCarattere"/>
    <w:unhideWhenUsed/>
    <w:rsid w:val="003664C1"/>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3664C1"/>
    <w:rPr>
      <w:rFonts w:ascii="Segoe UI" w:hAnsi="Segoe UI" w:cs="Segoe UI"/>
      <w:kern w:val="0"/>
      <w:sz w:val="18"/>
      <w:szCs w:val="18"/>
      <w14:ligatures w14:val="none"/>
    </w:rPr>
  </w:style>
  <w:style w:type="paragraph" w:styleId="Titolosommario">
    <w:name w:val="TOC Heading"/>
    <w:basedOn w:val="Titolo1"/>
    <w:next w:val="Normale"/>
    <w:uiPriority w:val="39"/>
    <w:unhideWhenUsed/>
    <w:qFormat/>
    <w:rsid w:val="003664C1"/>
    <w:pPr>
      <w:spacing w:before="240" w:after="0"/>
      <w:outlineLvl w:val="9"/>
    </w:pPr>
    <w:rPr>
      <w:b/>
      <w:sz w:val="32"/>
      <w:szCs w:val="32"/>
      <w:lang w:eastAsia="it-IT"/>
    </w:rPr>
  </w:style>
  <w:style w:type="paragraph" w:styleId="Sommario1">
    <w:name w:val="toc 1"/>
    <w:basedOn w:val="Normale"/>
    <w:next w:val="Normale"/>
    <w:autoRedefine/>
    <w:uiPriority w:val="39"/>
    <w:unhideWhenUsed/>
    <w:rsid w:val="003664C1"/>
    <w:pPr>
      <w:tabs>
        <w:tab w:val="left" w:pos="1100"/>
        <w:tab w:val="right" w:leader="dot" w:pos="9628"/>
      </w:tabs>
      <w:spacing w:before="60"/>
    </w:pPr>
  </w:style>
  <w:style w:type="paragraph" w:styleId="Sommario2">
    <w:name w:val="toc 2"/>
    <w:basedOn w:val="Normale"/>
    <w:next w:val="Normale"/>
    <w:autoRedefine/>
    <w:uiPriority w:val="39"/>
    <w:unhideWhenUsed/>
    <w:rsid w:val="003664C1"/>
    <w:pPr>
      <w:tabs>
        <w:tab w:val="left" w:pos="1320"/>
        <w:tab w:val="right" w:leader="dot" w:pos="9628"/>
      </w:tabs>
      <w:ind w:left="221"/>
    </w:pPr>
  </w:style>
  <w:style w:type="paragraph" w:customStyle="1" w:styleId="Paragrafoelenco1">
    <w:name w:val="Paragrafo elenco1"/>
    <w:basedOn w:val="Normale"/>
    <w:rsid w:val="003664C1"/>
    <w:pPr>
      <w:spacing w:after="200" w:line="276" w:lineRule="auto"/>
      <w:ind w:left="720"/>
      <w:contextualSpacing/>
      <w:jc w:val="left"/>
    </w:pPr>
    <w:rPr>
      <w:rFonts w:ascii="Calibri" w:eastAsia="Calibri" w:hAnsi="Calibri" w:cs="Times New Roman"/>
    </w:rPr>
  </w:style>
  <w:style w:type="character" w:customStyle="1" w:styleId="apple-converted-space">
    <w:name w:val="apple-converted-space"/>
    <w:basedOn w:val="Carpredefinitoparagrafo"/>
    <w:rsid w:val="003664C1"/>
  </w:style>
  <w:style w:type="character" w:styleId="Testosegnaposto">
    <w:name w:val="Placeholder Text"/>
    <w:basedOn w:val="Carpredefinitoparagrafo"/>
    <w:uiPriority w:val="99"/>
    <w:semiHidden/>
    <w:rsid w:val="003664C1"/>
    <w:rPr>
      <w:color w:val="808080"/>
    </w:rPr>
  </w:style>
  <w:style w:type="numbering" w:customStyle="1" w:styleId="Nessunelenco1">
    <w:name w:val="Nessun elenco1"/>
    <w:next w:val="Nessunelenco"/>
    <w:uiPriority w:val="99"/>
    <w:semiHidden/>
    <w:unhideWhenUsed/>
    <w:rsid w:val="003664C1"/>
  </w:style>
  <w:style w:type="table" w:customStyle="1" w:styleId="TableGrid0">
    <w:name w:val="Table Grid0"/>
    <w:rsid w:val="003664C1"/>
    <w:pPr>
      <w:spacing w:after="0" w:line="240" w:lineRule="auto"/>
    </w:pPr>
    <w:rPr>
      <w:rFonts w:eastAsiaTheme="minorEastAsia"/>
      <w:kern w:val="0"/>
      <w:lang w:eastAsia="it-IT"/>
      <w14:ligatures w14:val="none"/>
    </w:rPr>
    <w:tblPr>
      <w:tblCellMar>
        <w:top w:w="0" w:type="dxa"/>
        <w:left w:w="0" w:type="dxa"/>
        <w:bottom w:w="0" w:type="dxa"/>
        <w:right w:w="0" w:type="dxa"/>
      </w:tblCellMar>
    </w:tblPr>
  </w:style>
  <w:style w:type="numbering" w:customStyle="1" w:styleId="Nessunelenco2">
    <w:name w:val="Nessun elenco2"/>
    <w:next w:val="Nessunelenco"/>
    <w:uiPriority w:val="99"/>
    <w:semiHidden/>
    <w:unhideWhenUsed/>
    <w:rsid w:val="003664C1"/>
  </w:style>
  <w:style w:type="table" w:customStyle="1" w:styleId="TableGrid1">
    <w:name w:val="TableGrid1"/>
    <w:rsid w:val="003664C1"/>
    <w:pPr>
      <w:spacing w:after="0" w:line="240" w:lineRule="auto"/>
    </w:pPr>
    <w:rPr>
      <w:rFonts w:eastAsiaTheme="minorEastAsia"/>
      <w:kern w:val="0"/>
      <w:lang w:eastAsia="it-IT"/>
      <w14:ligatures w14:val="none"/>
    </w:rPr>
    <w:tblPr>
      <w:tblCellMar>
        <w:top w:w="0" w:type="dxa"/>
        <w:left w:w="0" w:type="dxa"/>
        <w:bottom w:w="0" w:type="dxa"/>
        <w:right w:w="0" w:type="dxa"/>
      </w:tblCellMar>
    </w:tblPr>
  </w:style>
  <w:style w:type="numbering" w:customStyle="1" w:styleId="Nessunelenco3">
    <w:name w:val="Nessun elenco3"/>
    <w:next w:val="Nessunelenco"/>
    <w:uiPriority w:val="99"/>
    <w:semiHidden/>
    <w:unhideWhenUsed/>
    <w:rsid w:val="003664C1"/>
  </w:style>
  <w:style w:type="table" w:customStyle="1" w:styleId="TableGrid2">
    <w:name w:val="TableGrid2"/>
    <w:rsid w:val="003664C1"/>
    <w:pPr>
      <w:spacing w:after="0" w:line="240" w:lineRule="auto"/>
    </w:pPr>
    <w:rPr>
      <w:rFonts w:eastAsiaTheme="minorEastAsia"/>
      <w:kern w:val="0"/>
      <w:lang w:eastAsia="it-IT"/>
      <w14:ligatures w14:val="none"/>
    </w:rPr>
    <w:tblPr>
      <w:tblCellMar>
        <w:top w:w="0" w:type="dxa"/>
        <w:left w:w="0" w:type="dxa"/>
        <w:bottom w:w="0" w:type="dxa"/>
        <w:right w:w="0" w:type="dxa"/>
      </w:tblCellMar>
    </w:tblPr>
  </w:style>
  <w:style w:type="numbering" w:customStyle="1" w:styleId="Nessunelenco4">
    <w:name w:val="Nessun elenco4"/>
    <w:next w:val="Nessunelenco"/>
    <w:uiPriority w:val="99"/>
    <w:semiHidden/>
    <w:unhideWhenUsed/>
    <w:rsid w:val="003664C1"/>
  </w:style>
  <w:style w:type="table" w:customStyle="1" w:styleId="TableGrid3">
    <w:name w:val="TableGrid3"/>
    <w:rsid w:val="003664C1"/>
    <w:pPr>
      <w:spacing w:after="0" w:line="240" w:lineRule="auto"/>
    </w:pPr>
    <w:rPr>
      <w:rFonts w:eastAsiaTheme="minorEastAsia"/>
      <w:kern w:val="0"/>
      <w:lang w:eastAsia="it-IT"/>
      <w14:ligatures w14:val="none"/>
    </w:rPr>
    <w:tblPr>
      <w:tblCellMar>
        <w:top w:w="0" w:type="dxa"/>
        <w:left w:w="0" w:type="dxa"/>
        <w:bottom w:w="0" w:type="dxa"/>
        <w:right w:w="0" w:type="dxa"/>
      </w:tblCellMar>
    </w:tblPr>
  </w:style>
  <w:style w:type="character" w:styleId="Collegamentovisitato">
    <w:name w:val="FollowedHyperlink"/>
    <w:basedOn w:val="Carpredefinitoparagrafo"/>
    <w:uiPriority w:val="99"/>
    <w:semiHidden/>
    <w:unhideWhenUsed/>
    <w:rsid w:val="003664C1"/>
    <w:rPr>
      <w:color w:val="96607D" w:themeColor="followedHyperlink"/>
      <w:u w:val="single"/>
    </w:rPr>
  </w:style>
  <w:style w:type="character" w:customStyle="1" w:styleId="Menzionenonrisolta1">
    <w:name w:val="Menzione non risolta1"/>
    <w:basedOn w:val="Carpredefinitoparagrafo"/>
    <w:uiPriority w:val="99"/>
    <w:semiHidden/>
    <w:unhideWhenUsed/>
    <w:rsid w:val="003664C1"/>
    <w:rPr>
      <w:color w:val="605E5C"/>
      <w:shd w:val="clear" w:color="auto" w:fill="E1DFDD"/>
    </w:rPr>
  </w:style>
  <w:style w:type="paragraph" w:styleId="Revisione">
    <w:name w:val="Revision"/>
    <w:hidden/>
    <w:uiPriority w:val="99"/>
    <w:semiHidden/>
    <w:rsid w:val="003664C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9383">
      <w:bodyDiv w:val="1"/>
      <w:marLeft w:val="0"/>
      <w:marRight w:val="0"/>
      <w:marTop w:val="0"/>
      <w:marBottom w:val="0"/>
      <w:divBdr>
        <w:top w:val="none" w:sz="0" w:space="0" w:color="auto"/>
        <w:left w:val="none" w:sz="0" w:space="0" w:color="auto"/>
        <w:bottom w:val="none" w:sz="0" w:space="0" w:color="auto"/>
        <w:right w:val="none" w:sz="0" w:space="0" w:color="auto"/>
      </w:divBdr>
      <w:divsChild>
        <w:div w:id="1104377714">
          <w:marLeft w:val="0"/>
          <w:marRight w:val="0"/>
          <w:marTop w:val="0"/>
          <w:marBottom w:val="0"/>
          <w:divBdr>
            <w:top w:val="none" w:sz="0" w:space="0" w:color="auto"/>
            <w:left w:val="none" w:sz="0" w:space="0" w:color="auto"/>
            <w:bottom w:val="none" w:sz="0" w:space="0" w:color="auto"/>
            <w:right w:val="none" w:sz="0" w:space="0" w:color="auto"/>
          </w:divBdr>
        </w:div>
      </w:divsChild>
    </w:div>
    <w:div w:id="413208394">
      <w:bodyDiv w:val="1"/>
      <w:marLeft w:val="0"/>
      <w:marRight w:val="0"/>
      <w:marTop w:val="0"/>
      <w:marBottom w:val="0"/>
      <w:divBdr>
        <w:top w:val="none" w:sz="0" w:space="0" w:color="auto"/>
        <w:left w:val="none" w:sz="0" w:space="0" w:color="auto"/>
        <w:bottom w:val="none" w:sz="0" w:space="0" w:color="auto"/>
        <w:right w:val="none" w:sz="0" w:space="0" w:color="auto"/>
      </w:divBdr>
      <w:divsChild>
        <w:div w:id="1104766814">
          <w:marLeft w:val="0"/>
          <w:marRight w:val="0"/>
          <w:marTop w:val="0"/>
          <w:marBottom w:val="0"/>
          <w:divBdr>
            <w:top w:val="none" w:sz="0" w:space="0" w:color="auto"/>
            <w:left w:val="none" w:sz="0" w:space="0" w:color="auto"/>
            <w:bottom w:val="none" w:sz="0" w:space="0" w:color="auto"/>
            <w:right w:val="none" w:sz="0" w:space="0" w:color="auto"/>
          </w:divBdr>
        </w:div>
      </w:divsChild>
    </w:div>
    <w:div w:id="1933274524">
      <w:bodyDiv w:val="1"/>
      <w:marLeft w:val="0"/>
      <w:marRight w:val="0"/>
      <w:marTop w:val="0"/>
      <w:marBottom w:val="0"/>
      <w:divBdr>
        <w:top w:val="none" w:sz="0" w:space="0" w:color="auto"/>
        <w:left w:val="none" w:sz="0" w:space="0" w:color="auto"/>
        <w:bottom w:val="none" w:sz="0" w:space="0" w:color="auto"/>
        <w:right w:val="none" w:sz="0" w:space="0" w:color="auto"/>
      </w:divBdr>
      <w:divsChild>
        <w:div w:id="48570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estudente.uniroma3.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estudente.uniroma3.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rtalestudente.uniroma3.it/" TargetMode="External"/><Relationship Id="rId4" Type="http://schemas.openxmlformats.org/officeDocument/2006/relationships/settings" Target="settings.xml"/><Relationship Id="rId9" Type="http://schemas.openxmlformats.org/officeDocument/2006/relationships/hyperlink" Target="https://www.cisiaonli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11A5-3B40-4132-A5AE-5DEDD556316B}">
  <ds:schemaRefs>
    <ds:schemaRef ds:uri="http://schemas.openxmlformats.org/officeDocument/2006/bibliography"/>
  </ds:schemaRefs>
</ds:datastoreItem>
</file>

<file path=docMetadata/LabelInfo.xml><?xml version="1.0" encoding="utf-8"?>
<clbl:labelList xmlns:clbl="http://schemas.microsoft.com/office/2020/mipLabelMetadata">
  <clbl:label id="{ffb4df68-f464-458c-a546-00fb3af66f6a}" enabled="0" method="" siteId="{ffb4df68-f464-458c-a546-00fb3af66f6a}"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3448</Words>
  <Characters>19658</Characters>
  <Application>Microsoft Office Word</Application>
  <DocSecurity>4</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Fama</dc:creator>
  <cp:keywords/>
  <dc:description/>
  <cp:lastModifiedBy>Ciro Famà</cp:lastModifiedBy>
  <cp:revision>2</cp:revision>
  <cp:lastPrinted>2024-12-02T17:51:00Z</cp:lastPrinted>
  <dcterms:created xsi:type="dcterms:W3CDTF">2026-03-03T15:24:00Z</dcterms:created>
  <dcterms:modified xsi:type="dcterms:W3CDTF">2026-03-03T15:24:00Z</dcterms:modified>
</cp:coreProperties>
</file>